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E45" w:rsidRDefault="006A0E45" w:rsidP="00DD1C32">
      <w:pPr>
        <w:jc w:val="both"/>
        <w:rPr>
          <w:rFonts w:asciiTheme="minorHAnsi" w:hAnsiTheme="minorHAnsi" w:cs="Tahoma"/>
          <w:sz w:val="22"/>
          <w:szCs w:val="22"/>
        </w:rPr>
      </w:pPr>
    </w:p>
    <w:p w:rsidR="00DD1C32" w:rsidRPr="00656FD8" w:rsidRDefault="00332C8D" w:rsidP="00DD1C32">
      <w:pPr>
        <w:jc w:val="both"/>
        <w:rPr>
          <w:rFonts w:asciiTheme="majorHAnsi" w:hAnsiTheme="majorHAnsi" w:cs="Arial"/>
          <w:color w:val="000000" w:themeColor="text1"/>
          <w:sz w:val="22"/>
          <w:szCs w:val="22"/>
        </w:rPr>
      </w:pPr>
      <w:r w:rsidRPr="00656FD8">
        <w:rPr>
          <w:rFonts w:asciiTheme="majorHAnsi" w:hAnsiTheme="majorHAnsi" w:cs="Tahoma"/>
          <w:sz w:val="22"/>
          <w:szCs w:val="22"/>
        </w:rPr>
        <w:t>Na podlagi določil 32. in 35. člena Zakona o gospodarskih javnih službah (Uradni list RS, št. 32/1993, 30/1998, 127/2006-ZJZP, 38/2010-ZUKN, 57/2011)</w:t>
      </w:r>
      <w:r w:rsidR="006E4094" w:rsidRPr="00656FD8">
        <w:rPr>
          <w:rFonts w:asciiTheme="majorHAnsi" w:hAnsiTheme="majorHAnsi" w:cs="Tahoma"/>
          <w:sz w:val="22"/>
          <w:szCs w:val="22"/>
        </w:rPr>
        <w:t xml:space="preserve"> 4. člena Odloka o načinu opravljanja gospodarske javne službe rednega vzdrževanj</w:t>
      </w:r>
      <w:r w:rsidR="009120F7" w:rsidRPr="00656FD8">
        <w:rPr>
          <w:rFonts w:asciiTheme="majorHAnsi" w:hAnsiTheme="majorHAnsi" w:cs="Tahoma"/>
          <w:sz w:val="22"/>
          <w:szCs w:val="22"/>
        </w:rPr>
        <w:t>a občinskih javnih cest v Občini Črna na Koroškem ( Uradno glasilo</w:t>
      </w:r>
      <w:r w:rsidR="006E4094" w:rsidRPr="00656FD8">
        <w:rPr>
          <w:rFonts w:asciiTheme="majorHAnsi" w:hAnsiTheme="majorHAnsi" w:cs="Tahoma"/>
          <w:sz w:val="22"/>
          <w:szCs w:val="22"/>
        </w:rPr>
        <w:t xml:space="preserve"> št.</w:t>
      </w:r>
      <w:r w:rsidR="00656FD8" w:rsidRPr="00656FD8">
        <w:rPr>
          <w:rFonts w:asciiTheme="majorHAnsi" w:hAnsiTheme="majorHAnsi" w:cs="Tahoma"/>
          <w:sz w:val="22"/>
          <w:szCs w:val="22"/>
        </w:rPr>
        <w:t xml:space="preserve"> 29/2018</w:t>
      </w:r>
      <w:r w:rsidR="006E4094" w:rsidRPr="00656FD8">
        <w:rPr>
          <w:rFonts w:asciiTheme="majorHAnsi" w:hAnsiTheme="majorHAnsi" w:cs="Tahoma"/>
          <w:sz w:val="22"/>
          <w:szCs w:val="22"/>
        </w:rPr>
        <w:t>)</w:t>
      </w:r>
      <w:r w:rsidR="006E4094" w:rsidRPr="00656FD8">
        <w:rPr>
          <w:rFonts w:asciiTheme="majorHAnsi" w:hAnsiTheme="majorHAnsi" w:cs="Arial"/>
          <w:b/>
          <w:sz w:val="22"/>
          <w:szCs w:val="22"/>
        </w:rPr>
        <w:t xml:space="preserve"> </w:t>
      </w:r>
      <w:r w:rsidRPr="00656FD8">
        <w:rPr>
          <w:rFonts w:asciiTheme="majorHAnsi" w:hAnsiTheme="majorHAnsi" w:cs="Tahoma"/>
          <w:sz w:val="22"/>
          <w:szCs w:val="22"/>
        </w:rPr>
        <w:t xml:space="preserve">in </w:t>
      </w:r>
      <w:r w:rsidR="00656FD8" w:rsidRPr="00656FD8">
        <w:rPr>
          <w:rFonts w:asciiTheme="majorHAnsi" w:hAnsiTheme="majorHAnsi" w:cs="Arial"/>
          <w:iCs/>
          <w:sz w:val="22"/>
          <w:szCs w:val="22"/>
        </w:rPr>
        <w:t>17.</w:t>
      </w:r>
      <w:r w:rsidR="008A0989" w:rsidRPr="00656FD8">
        <w:rPr>
          <w:rFonts w:asciiTheme="majorHAnsi" w:hAnsiTheme="majorHAnsi" w:cs="Arial"/>
          <w:iCs/>
          <w:sz w:val="22"/>
          <w:szCs w:val="22"/>
        </w:rPr>
        <w:t xml:space="preserve"> </w:t>
      </w:r>
      <w:r w:rsidRPr="00656FD8">
        <w:rPr>
          <w:rFonts w:asciiTheme="majorHAnsi" w:hAnsiTheme="majorHAnsi" w:cs="Arial"/>
          <w:iCs/>
          <w:sz w:val="22"/>
          <w:szCs w:val="22"/>
        </w:rPr>
        <w:t xml:space="preserve">člena </w:t>
      </w:r>
      <w:r w:rsidR="009120F7" w:rsidRPr="00656FD8">
        <w:rPr>
          <w:rFonts w:asciiTheme="majorHAnsi" w:hAnsiTheme="majorHAnsi" w:cs="Arial"/>
          <w:iCs/>
          <w:sz w:val="22"/>
          <w:szCs w:val="22"/>
        </w:rPr>
        <w:t xml:space="preserve">Statuta Občine Črna na Koroškem </w:t>
      </w:r>
      <w:r w:rsidR="00DD1C32" w:rsidRPr="00656FD8">
        <w:rPr>
          <w:rFonts w:asciiTheme="majorHAnsi" w:hAnsiTheme="majorHAnsi" w:cs="Arial"/>
          <w:sz w:val="22"/>
          <w:szCs w:val="22"/>
        </w:rPr>
        <w:t>(</w:t>
      </w:r>
      <w:r w:rsidR="009120F7" w:rsidRPr="00656FD8">
        <w:rPr>
          <w:rFonts w:asciiTheme="majorHAnsi" w:eastAsiaTheme="minorEastAsia" w:hAnsiTheme="majorHAnsi" w:cs="Arial"/>
          <w:color w:val="000000" w:themeColor="text1"/>
          <w:sz w:val="22"/>
          <w:szCs w:val="22"/>
          <w:lang w:eastAsia="en-US"/>
        </w:rPr>
        <w:t>Uradno glasilo</w:t>
      </w:r>
      <w:r w:rsidR="00656FD8" w:rsidRPr="00656FD8">
        <w:rPr>
          <w:rFonts w:asciiTheme="majorHAnsi" w:eastAsiaTheme="minorEastAsia" w:hAnsiTheme="majorHAnsi" w:cs="Arial"/>
          <w:color w:val="000000" w:themeColor="text1"/>
          <w:sz w:val="22"/>
          <w:szCs w:val="22"/>
          <w:lang w:eastAsia="en-US"/>
        </w:rPr>
        <w:t xml:space="preserve"> št. </w:t>
      </w:r>
      <w:r w:rsidR="00656FD8" w:rsidRPr="00656FD8">
        <w:rPr>
          <w:rFonts w:asciiTheme="majorHAnsi" w:hAnsiTheme="majorHAnsi" w:cs="Verdana"/>
          <w:sz w:val="22"/>
          <w:szCs w:val="22"/>
          <w:highlight w:val="white"/>
        </w:rPr>
        <w:t>12/2017, 59/2017</w:t>
      </w:r>
      <w:r w:rsidR="009120F7" w:rsidRPr="00656FD8">
        <w:rPr>
          <w:rFonts w:asciiTheme="majorHAnsi" w:eastAsiaTheme="minorEastAsia" w:hAnsiTheme="majorHAnsi" w:cs="Arial"/>
          <w:color w:val="505153"/>
          <w:sz w:val="22"/>
          <w:szCs w:val="22"/>
          <w:lang w:eastAsia="en-US"/>
        </w:rPr>
        <w:t xml:space="preserve">), </w:t>
      </w:r>
      <w:r w:rsidR="009120F7" w:rsidRPr="00656FD8">
        <w:rPr>
          <w:rFonts w:asciiTheme="majorHAnsi" w:eastAsiaTheme="minorEastAsia" w:hAnsiTheme="majorHAnsi" w:cs="Arial"/>
          <w:color w:val="000000" w:themeColor="text1"/>
          <w:sz w:val="22"/>
          <w:szCs w:val="22"/>
          <w:lang w:eastAsia="en-US"/>
        </w:rPr>
        <w:t>je Občinski svet Občine Črna na Koroškem</w:t>
      </w:r>
      <w:r w:rsidR="00DD1C32" w:rsidRPr="00656FD8">
        <w:rPr>
          <w:rFonts w:asciiTheme="majorHAnsi" w:eastAsiaTheme="minorEastAsia" w:hAnsiTheme="majorHAnsi" w:cs="Arial"/>
          <w:color w:val="000000" w:themeColor="text1"/>
          <w:sz w:val="22"/>
          <w:szCs w:val="22"/>
          <w:lang w:eastAsia="en-US"/>
        </w:rPr>
        <w:t xml:space="preserve"> na…….  seji dne . ………….. sprejel</w:t>
      </w:r>
    </w:p>
    <w:p w:rsidR="00332C8D" w:rsidRPr="00BC7C81" w:rsidRDefault="00332C8D" w:rsidP="006E4094">
      <w:pPr>
        <w:jc w:val="both"/>
        <w:rPr>
          <w:rFonts w:asciiTheme="minorHAnsi" w:hAnsiTheme="minorHAnsi" w:cs="Tahoma"/>
          <w:sz w:val="22"/>
          <w:szCs w:val="22"/>
        </w:rPr>
      </w:pPr>
    </w:p>
    <w:p w:rsidR="00332C8D" w:rsidRPr="00BC7C81" w:rsidRDefault="00332C8D" w:rsidP="00332C8D">
      <w:pPr>
        <w:spacing w:line="360" w:lineRule="auto"/>
        <w:ind w:left="24" w:hanging="24"/>
        <w:jc w:val="center"/>
        <w:rPr>
          <w:rFonts w:asciiTheme="minorHAnsi" w:hAnsiTheme="minorHAnsi" w:cs="Tahoma"/>
          <w:b/>
          <w:sz w:val="22"/>
          <w:szCs w:val="22"/>
        </w:rPr>
      </w:pPr>
      <w:r w:rsidRPr="00BC7C81">
        <w:rPr>
          <w:rFonts w:asciiTheme="minorHAnsi" w:hAnsiTheme="minorHAnsi" w:cs="Tahoma"/>
          <w:b/>
          <w:sz w:val="22"/>
          <w:szCs w:val="22"/>
        </w:rPr>
        <w:t>Odlok</w:t>
      </w:r>
    </w:p>
    <w:p w:rsidR="00332C8D" w:rsidRPr="00BC7C81" w:rsidRDefault="00332C8D" w:rsidP="00332C8D">
      <w:pPr>
        <w:spacing w:line="360" w:lineRule="auto"/>
        <w:ind w:left="24" w:hanging="24"/>
        <w:jc w:val="center"/>
        <w:rPr>
          <w:rFonts w:asciiTheme="minorHAnsi" w:hAnsiTheme="minorHAnsi" w:cs="Tahoma"/>
          <w:b/>
          <w:sz w:val="22"/>
          <w:szCs w:val="22"/>
        </w:rPr>
      </w:pPr>
      <w:r w:rsidRPr="00BC7C81">
        <w:rPr>
          <w:rFonts w:asciiTheme="minorHAnsi" w:hAnsiTheme="minorHAnsi" w:cs="Tahoma"/>
          <w:b/>
          <w:sz w:val="22"/>
          <w:szCs w:val="22"/>
        </w:rPr>
        <w:t xml:space="preserve">o predmetu in pogojih za dodelitev koncesije za opravljanje </w:t>
      </w:r>
      <w:r w:rsidR="0099331A" w:rsidRPr="00BC7C81">
        <w:rPr>
          <w:rFonts w:asciiTheme="minorHAnsi" w:hAnsiTheme="minorHAnsi" w:cs="Tahoma"/>
          <w:b/>
          <w:sz w:val="22"/>
          <w:szCs w:val="22"/>
        </w:rPr>
        <w:t>lokalne gospodarske javne službe rednega in investicijskega vzdrževanja</w:t>
      </w:r>
      <w:r w:rsidR="00E7544E">
        <w:rPr>
          <w:rFonts w:asciiTheme="minorHAnsi" w:hAnsiTheme="minorHAnsi" w:cs="Tahoma"/>
          <w:b/>
          <w:sz w:val="22"/>
          <w:szCs w:val="22"/>
        </w:rPr>
        <w:t xml:space="preserve"> ter novogradnje</w:t>
      </w:r>
      <w:r w:rsidR="0099331A" w:rsidRPr="00BC7C81">
        <w:rPr>
          <w:rFonts w:asciiTheme="minorHAnsi" w:hAnsiTheme="minorHAnsi" w:cs="Tahoma"/>
          <w:b/>
          <w:sz w:val="22"/>
          <w:szCs w:val="22"/>
        </w:rPr>
        <w:t xml:space="preserve"> občinskih </w:t>
      </w:r>
      <w:r w:rsidR="00E7544E">
        <w:rPr>
          <w:rFonts w:asciiTheme="minorHAnsi" w:hAnsiTheme="minorHAnsi" w:cs="Tahoma"/>
          <w:b/>
          <w:sz w:val="22"/>
          <w:szCs w:val="22"/>
        </w:rPr>
        <w:t>j</w:t>
      </w:r>
      <w:r w:rsidR="009120F7">
        <w:rPr>
          <w:rFonts w:asciiTheme="minorHAnsi" w:hAnsiTheme="minorHAnsi" w:cs="Tahoma"/>
          <w:b/>
          <w:sz w:val="22"/>
          <w:szCs w:val="22"/>
        </w:rPr>
        <w:t>avnih cest v  Občini Črna na Koroškem</w:t>
      </w:r>
    </w:p>
    <w:p w:rsidR="00332C8D" w:rsidRPr="00BC7C81" w:rsidRDefault="00E7544E" w:rsidP="00E7544E">
      <w:pPr>
        <w:spacing w:line="360" w:lineRule="auto"/>
        <w:jc w:val="both"/>
        <w:rPr>
          <w:rFonts w:asciiTheme="minorHAnsi" w:hAnsiTheme="minorHAnsi" w:cs="Tahoma"/>
          <w:sz w:val="22"/>
          <w:szCs w:val="22"/>
        </w:rPr>
      </w:pPr>
      <w:r>
        <w:rPr>
          <w:rFonts w:ascii="Trebuchet MS" w:eastAsiaTheme="minorEastAsia" w:hAnsi="Trebuchet MS" w:cs="Trebuchet MS"/>
          <w:color w:val="18376A"/>
          <w:sz w:val="29"/>
          <w:szCs w:val="29"/>
          <w:u w:color="18376A"/>
          <w:lang w:eastAsia="en-US"/>
        </w:rPr>
        <w:t> </w:t>
      </w: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I.</w:t>
      </w:r>
      <w:r w:rsidRPr="00BC7C81">
        <w:rPr>
          <w:rFonts w:asciiTheme="minorHAnsi" w:hAnsiTheme="minorHAnsi" w:cs="Tahoma"/>
          <w:b/>
          <w:bCs/>
          <w:sz w:val="22"/>
          <w:szCs w:val="22"/>
        </w:rPr>
        <w:tab/>
        <w:t>Splošne določbe</w:t>
      </w:r>
    </w:p>
    <w:p w:rsidR="00332C8D" w:rsidRPr="00BC7C81" w:rsidRDefault="00332C8D" w:rsidP="00332C8D">
      <w:pPr>
        <w:numPr>
          <w:ilvl w:val="0"/>
          <w:numId w:val="6"/>
        </w:numPr>
        <w:spacing w:line="360" w:lineRule="auto"/>
        <w:ind w:left="384"/>
        <w:jc w:val="center"/>
        <w:rPr>
          <w:rFonts w:asciiTheme="minorHAnsi" w:hAnsiTheme="minorHAnsi" w:cs="Arial"/>
          <w:b/>
          <w:iCs/>
          <w:sz w:val="22"/>
          <w:szCs w:val="22"/>
        </w:rPr>
      </w:pPr>
      <w:r w:rsidRPr="00BC7C81">
        <w:rPr>
          <w:rFonts w:asciiTheme="minorHAnsi" w:hAnsiTheme="minorHAnsi" w:cs="Arial"/>
          <w:b/>
          <w:iCs/>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(vsebina odloka)</w:t>
      </w:r>
    </w:p>
    <w:p w:rsidR="00332C8D" w:rsidRPr="00BC7C81" w:rsidRDefault="00332C8D" w:rsidP="00723A2B">
      <w:pPr>
        <w:spacing w:line="360" w:lineRule="auto"/>
        <w:ind w:left="24" w:hanging="24"/>
        <w:jc w:val="both"/>
        <w:rPr>
          <w:rFonts w:asciiTheme="minorHAnsi" w:hAnsiTheme="minorHAnsi" w:cs="Tahoma"/>
          <w:sz w:val="22"/>
          <w:szCs w:val="22"/>
        </w:rPr>
      </w:pPr>
      <w:r w:rsidRPr="00BC7C81">
        <w:rPr>
          <w:rFonts w:asciiTheme="minorHAnsi" w:hAnsiTheme="minorHAnsi" w:cs="Tahoma"/>
          <w:sz w:val="22"/>
          <w:szCs w:val="22"/>
        </w:rPr>
        <w:t xml:space="preserve">(1) S tem odlokom, kot koncesijskim aktom, se določijo predmet in pogoji opravljanja obvezne lokalne gospodarske javne službe </w:t>
      </w:r>
      <w:r w:rsidR="001670D9" w:rsidRPr="001670D9">
        <w:rPr>
          <w:rFonts w:asciiTheme="minorHAnsi" w:hAnsiTheme="minorHAnsi" w:cs="Tahoma"/>
          <w:sz w:val="22"/>
          <w:szCs w:val="22"/>
        </w:rPr>
        <w:t>rednega in investicijskega vzdrževanja ter novogradnje</w:t>
      </w:r>
      <w:r w:rsidR="001670D9">
        <w:rPr>
          <w:rFonts w:asciiTheme="minorHAnsi" w:hAnsiTheme="minorHAnsi" w:cs="Tahoma"/>
          <w:sz w:val="22"/>
          <w:szCs w:val="22"/>
        </w:rPr>
        <w:t xml:space="preserve"> </w:t>
      </w:r>
      <w:r w:rsidR="001670D9" w:rsidRPr="001670D9">
        <w:rPr>
          <w:rFonts w:asciiTheme="minorHAnsi" w:hAnsiTheme="minorHAnsi" w:cs="Tahoma"/>
          <w:sz w:val="22"/>
          <w:szCs w:val="22"/>
        </w:rPr>
        <w:t>občinskih j</w:t>
      </w:r>
      <w:r w:rsidR="009120F7">
        <w:rPr>
          <w:rFonts w:asciiTheme="minorHAnsi" w:hAnsiTheme="minorHAnsi" w:cs="Tahoma"/>
          <w:sz w:val="22"/>
          <w:szCs w:val="22"/>
        </w:rPr>
        <w:t>avnih cest v  Občini Črna na Koroškem</w:t>
      </w:r>
      <w:r w:rsidR="006A0E45">
        <w:rPr>
          <w:rFonts w:asciiTheme="minorHAnsi" w:hAnsiTheme="minorHAnsi" w:cs="Tahoma"/>
          <w:sz w:val="22"/>
          <w:szCs w:val="22"/>
        </w:rPr>
        <w:t xml:space="preserve"> </w:t>
      </w:r>
      <w:r w:rsidR="009120F7">
        <w:rPr>
          <w:rFonts w:asciiTheme="minorHAnsi" w:hAnsiTheme="minorHAnsi" w:cs="Tahoma"/>
          <w:sz w:val="22"/>
          <w:szCs w:val="22"/>
        </w:rPr>
        <w:t>(v nadaljevanju: občina</w:t>
      </w:r>
      <w:r w:rsidR="001670D9">
        <w:rPr>
          <w:rFonts w:asciiTheme="minorHAnsi" w:hAnsiTheme="minorHAnsi" w:cs="Tahoma"/>
          <w:sz w:val="22"/>
          <w:szCs w:val="22"/>
        </w:rPr>
        <w:t>)</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S tem odlokom se določijo:</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dejavnosti, ki so predmet javne službe, </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območje izvajanja javne službe, uporabnike ter razmerja do uporabnikov,</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pogoji, ki jih mora izpolnjevati koncesionar,</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javna pooblastila koncesionarju,</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splošni pogoji za izvajanje javne službe in za uporabo javnih dobrin, ki se z njo zagotavljajo,</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vrsta in obseg monopola ali način njegovega preprečevanja,</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začetek in čas trajanja koncesije,</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viri financiranja javne službe,</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način plačila koncesionarja,</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nadzor nad izvajanjem javne službe,</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prenehanje koncesijskega razmerja,</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organ, ki opravi izbor koncesionarja,</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organ, pooblaščen za sklenitev koncesijske pogodbe in</w:t>
      </w:r>
    </w:p>
    <w:p w:rsidR="00332C8D" w:rsidRPr="00BC7C81" w:rsidRDefault="00332C8D" w:rsidP="00332C8D">
      <w:pPr>
        <w:numPr>
          <w:ilvl w:val="0"/>
          <w:numId w:val="1"/>
        </w:numPr>
        <w:spacing w:line="360" w:lineRule="auto"/>
        <w:jc w:val="both"/>
        <w:rPr>
          <w:rFonts w:asciiTheme="minorHAnsi" w:hAnsiTheme="minorHAnsi" w:cs="Tahoma"/>
          <w:sz w:val="22"/>
          <w:szCs w:val="22"/>
        </w:rPr>
      </w:pPr>
      <w:r w:rsidRPr="00BC7C81">
        <w:rPr>
          <w:rFonts w:asciiTheme="minorHAnsi" w:hAnsiTheme="minorHAnsi" w:cs="Tahoma"/>
          <w:sz w:val="22"/>
          <w:szCs w:val="22"/>
        </w:rPr>
        <w:t>druge sestavine, potrebne za določitev in izvajanje javne službe.</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lastRenderedPageBreak/>
        <w:t>člen</w:t>
      </w:r>
    </w:p>
    <w:p w:rsidR="00332C8D" w:rsidRPr="00BC7C81" w:rsidRDefault="00332C8D" w:rsidP="00332C8D">
      <w:pPr>
        <w:spacing w:line="360" w:lineRule="auto"/>
        <w:ind w:left="357"/>
        <w:jc w:val="center"/>
        <w:rPr>
          <w:rFonts w:asciiTheme="minorHAnsi" w:hAnsiTheme="minorHAnsi" w:cs="Arial"/>
          <w:b/>
          <w:iCs/>
          <w:sz w:val="22"/>
          <w:szCs w:val="22"/>
        </w:rPr>
      </w:pPr>
      <w:r w:rsidRPr="00BC7C81">
        <w:rPr>
          <w:rFonts w:asciiTheme="minorHAnsi" w:hAnsiTheme="minorHAnsi" w:cs="Arial"/>
          <w:b/>
          <w:iCs/>
          <w:sz w:val="22"/>
          <w:szCs w:val="22"/>
        </w:rPr>
        <w:t>(uporaba izrazov)</w:t>
      </w: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Arial"/>
          <w:iCs/>
          <w:sz w:val="22"/>
          <w:szCs w:val="22"/>
        </w:rPr>
        <w:t>V odloku uporabljeni izrazi v slovnični obliki za moški spol se uporabljajo kot nevtralni za ženski in moški spol.</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II.</w:t>
      </w:r>
      <w:r w:rsidRPr="00BC7C81">
        <w:rPr>
          <w:rFonts w:asciiTheme="minorHAnsi" w:hAnsiTheme="minorHAnsi" w:cs="Tahoma"/>
          <w:b/>
          <w:bCs/>
          <w:sz w:val="22"/>
          <w:szCs w:val="22"/>
        </w:rPr>
        <w:tab/>
        <w:t>Predmet javne službe</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(storitve, ki so predmet javne službe)</w:t>
      </w:r>
    </w:p>
    <w:p w:rsidR="00332C8D" w:rsidRPr="00656FD8" w:rsidRDefault="00332C8D" w:rsidP="00332C8D">
      <w:pPr>
        <w:spacing w:line="360" w:lineRule="auto"/>
        <w:jc w:val="both"/>
        <w:rPr>
          <w:rFonts w:asciiTheme="minorHAnsi" w:hAnsiTheme="minorHAnsi" w:cs="Tahoma"/>
          <w:sz w:val="22"/>
          <w:szCs w:val="22"/>
        </w:rPr>
      </w:pPr>
      <w:r w:rsidRPr="00656FD8">
        <w:rPr>
          <w:rFonts w:asciiTheme="minorHAnsi" w:hAnsiTheme="minorHAnsi" w:cs="Tahoma"/>
          <w:sz w:val="22"/>
          <w:szCs w:val="22"/>
        </w:rPr>
        <w:t>(1) Javna služba po tem odloku obsega naslednje storitve:</w:t>
      </w:r>
    </w:p>
    <w:p w:rsidR="00332C8D" w:rsidRPr="00656FD8" w:rsidRDefault="0099331A" w:rsidP="00332C8D">
      <w:pPr>
        <w:numPr>
          <w:ilvl w:val="0"/>
          <w:numId w:val="10"/>
        </w:numPr>
        <w:spacing w:line="360" w:lineRule="auto"/>
        <w:jc w:val="both"/>
        <w:rPr>
          <w:rFonts w:asciiTheme="minorHAnsi" w:hAnsiTheme="minorHAnsi" w:cs="Tahoma"/>
          <w:sz w:val="22"/>
          <w:szCs w:val="22"/>
        </w:rPr>
      </w:pPr>
      <w:r w:rsidRPr="00656FD8">
        <w:rPr>
          <w:rFonts w:asciiTheme="minorHAnsi" w:hAnsiTheme="minorHAnsi" w:cs="Tahoma"/>
          <w:sz w:val="22"/>
          <w:szCs w:val="22"/>
        </w:rPr>
        <w:t xml:space="preserve">redno letno in zimsko </w:t>
      </w:r>
      <w:r w:rsidR="00332C8D" w:rsidRPr="00656FD8">
        <w:rPr>
          <w:rFonts w:asciiTheme="minorHAnsi" w:hAnsiTheme="minorHAnsi" w:cs="Tahoma"/>
          <w:sz w:val="22"/>
          <w:szCs w:val="22"/>
        </w:rPr>
        <w:t xml:space="preserve">vzdrževanje občinskih </w:t>
      </w:r>
      <w:r w:rsidR="001670D9" w:rsidRPr="00656FD8">
        <w:rPr>
          <w:rFonts w:asciiTheme="minorHAnsi" w:hAnsiTheme="minorHAnsi" w:cs="Tahoma"/>
          <w:sz w:val="22"/>
          <w:szCs w:val="22"/>
        </w:rPr>
        <w:t>javnih</w:t>
      </w:r>
      <w:r w:rsidRPr="00656FD8">
        <w:rPr>
          <w:rFonts w:asciiTheme="minorHAnsi" w:hAnsiTheme="minorHAnsi" w:cs="Tahoma"/>
          <w:sz w:val="22"/>
          <w:szCs w:val="22"/>
        </w:rPr>
        <w:t xml:space="preserve"> </w:t>
      </w:r>
      <w:r w:rsidR="002B3999" w:rsidRPr="00656FD8">
        <w:rPr>
          <w:rFonts w:asciiTheme="minorHAnsi" w:hAnsiTheme="minorHAnsi" w:cs="Tahoma"/>
          <w:sz w:val="22"/>
          <w:szCs w:val="22"/>
        </w:rPr>
        <w:t>cest,</w:t>
      </w:r>
    </w:p>
    <w:p w:rsidR="002B3999" w:rsidRPr="00656FD8" w:rsidRDefault="002B3999" w:rsidP="00332C8D">
      <w:pPr>
        <w:numPr>
          <w:ilvl w:val="0"/>
          <w:numId w:val="10"/>
        </w:numPr>
        <w:spacing w:line="360" w:lineRule="auto"/>
        <w:jc w:val="both"/>
        <w:rPr>
          <w:rFonts w:asciiTheme="minorHAnsi" w:hAnsiTheme="minorHAnsi" w:cs="Tahoma"/>
          <w:sz w:val="22"/>
          <w:szCs w:val="22"/>
        </w:rPr>
      </w:pPr>
      <w:r w:rsidRPr="00656FD8">
        <w:rPr>
          <w:rFonts w:asciiTheme="minorHAnsi" w:hAnsiTheme="minorHAnsi" w:cs="Tahoma"/>
          <w:sz w:val="22"/>
          <w:szCs w:val="22"/>
        </w:rPr>
        <w:t>investicijsko vzdrževanje občinski</w:t>
      </w:r>
      <w:r w:rsidR="0081028E" w:rsidRPr="00656FD8">
        <w:rPr>
          <w:rFonts w:asciiTheme="minorHAnsi" w:hAnsiTheme="minorHAnsi" w:cs="Tahoma"/>
          <w:sz w:val="22"/>
          <w:szCs w:val="22"/>
        </w:rPr>
        <w:t>h javnih</w:t>
      </w:r>
      <w:r w:rsidR="005A4285" w:rsidRPr="00656FD8">
        <w:rPr>
          <w:rFonts w:asciiTheme="minorHAnsi" w:hAnsiTheme="minorHAnsi" w:cs="Tahoma"/>
          <w:sz w:val="22"/>
          <w:szCs w:val="22"/>
        </w:rPr>
        <w:t xml:space="preserve"> cest </w:t>
      </w:r>
      <w:r w:rsidRPr="00656FD8">
        <w:rPr>
          <w:rFonts w:asciiTheme="minorHAnsi" w:hAnsiTheme="minorHAnsi" w:cs="Tahoma"/>
          <w:sz w:val="22"/>
          <w:szCs w:val="22"/>
        </w:rPr>
        <w:t>,</w:t>
      </w:r>
    </w:p>
    <w:p w:rsidR="00332C8D" w:rsidRPr="00656FD8" w:rsidRDefault="001670D9" w:rsidP="00332C8D">
      <w:pPr>
        <w:numPr>
          <w:ilvl w:val="0"/>
          <w:numId w:val="10"/>
        </w:numPr>
        <w:spacing w:line="360" w:lineRule="auto"/>
        <w:jc w:val="both"/>
        <w:rPr>
          <w:rFonts w:asciiTheme="minorHAnsi" w:hAnsiTheme="minorHAnsi" w:cs="Tahoma"/>
          <w:sz w:val="22"/>
          <w:szCs w:val="22"/>
        </w:rPr>
      </w:pPr>
      <w:r w:rsidRPr="00656FD8">
        <w:rPr>
          <w:rFonts w:asciiTheme="minorHAnsi" w:hAnsiTheme="minorHAnsi" w:cs="Tahoma"/>
          <w:sz w:val="22"/>
          <w:szCs w:val="22"/>
        </w:rPr>
        <w:t>novogradnjo občinskih javnih cest v skladu s programom izgradnje.</w:t>
      </w:r>
      <w:r w:rsidR="009120F7" w:rsidRPr="00656FD8">
        <w:rPr>
          <w:rFonts w:asciiTheme="minorHAnsi" w:hAnsiTheme="minorHAnsi" w:cs="Tahoma"/>
          <w:sz w:val="22"/>
          <w:szCs w:val="22"/>
        </w:rPr>
        <w:t xml:space="preserve"> </w:t>
      </w:r>
    </w:p>
    <w:p w:rsidR="00D0441F" w:rsidRPr="00723A2B" w:rsidRDefault="00656FD8" w:rsidP="00723A2B">
      <w:pPr>
        <w:widowControl w:val="0"/>
        <w:autoSpaceDE w:val="0"/>
        <w:autoSpaceDN w:val="0"/>
        <w:adjustRightInd w:val="0"/>
        <w:spacing w:line="360" w:lineRule="auto"/>
        <w:jc w:val="both"/>
        <w:rPr>
          <w:rFonts w:asciiTheme="minorHAnsi" w:hAnsiTheme="minorHAnsi" w:cs="Arial"/>
          <w:color w:val="000000" w:themeColor="text1"/>
          <w:sz w:val="22"/>
          <w:szCs w:val="22"/>
          <w:lang w:eastAsia="en-US"/>
        </w:rPr>
      </w:pPr>
      <w:r w:rsidRPr="00656FD8">
        <w:rPr>
          <w:rFonts w:asciiTheme="minorHAnsi" w:hAnsiTheme="minorHAnsi" w:cs="Tahoma"/>
          <w:color w:val="000000" w:themeColor="text1"/>
          <w:sz w:val="22"/>
          <w:szCs w:val="22"/>
        </w:rPr>
        <w:t xml:space="preserve"> </w:t>
      </w:r>
      <w:r w:rsidR="00332C8D" w:rsidRPr="00656FD8">
        <w:rPr>
          <w:rFonts w:asciiTheme="minorHAnsi" w:hAnsiTheme="minorHAnsi" w:cs="Tahoma"/>
          <w:color w:val="000000" w:themeColor="text1"/>
          <w:sz w:val="22"/>
          <w:szCs w:val="22"/>
        </w:rPr>
        <w:t>(2)</w:t>
      </w:r>
      <w:r w:rsidR="00FD02C6" w:rsidRPr="00656FD8">
        <w:rPr>
          <w:rFonts w:asciiTheme="minorHAnsi" w:hAnsiTheme="minorHAnsi" w:cs="Arial"/>
          <w:color w:val="000000" w:themeColor="text1"/>
          <w:sz w:val="22"/>
          <w:szCs w:val="22"/>
          <w:lang w:eastAsia="en-US"/>
        </w:rPr>
        <w:t>Redno vzdrževanje javnih cest  obsega vzdrževalna dela za ohranjanje javnih cest v stanju, ki zagotavlja varnost in prevoznost javnih cest, nadzor nad stanjem javnih cest in cestnega sveta ter vzpostavitev prevoznosti cest ob naravnih in drugih</w:t>
      </w:r>
      <w:r w:rsidR="0081028E" w:rsidRPr="00656FD8">
        <w:rPr>
          <w:rFonts w:asciiTheme="minorHAnsi" w:hAnsiTheme="minorHAnsi" w:cs="Arial"/>
          <w:color w:val="000000" w:themeColor="text1"/>
          <w:sz w:val="22"/>
          <w:szCs w:val="22"/>
          <w:lang w:eastAsia="en-US"/>
        </w:rPr>
        <w:t xml:space="preserve"> nesrečah (v nadaljevanju</w:t>
      </w:r>
      <w:r w:rsidR="00FD02C6" w:rsidRPr="00656FD8">
        <w:rPr>
          <w:rFonts w:asciiTheme="minorHAnsi" w:hAnsiTheme="minorHAnsi" w:cs="Arial"/>
          <w:color w:val="000000" w:themeColor="text1"/>
          <w:sz w:val="22"/>
          <w:szCs w:val="22"/>
          <w:lang w:eastAsia="en-US"/>
        </w:rPr>
        <w:t>: redno vzdrževanje javnih cest).</w:t>
      </w:r>
    </w:p>
    <w:p w:rsidR="00332C8D" w:rsidRPr="00BC7C81" w:rsidRDefault="002C785F" w:rsidP="00332C8D">
      <w:pPr>
        <w:spacing w:line="360" w:lineRule="auto"/>
        <w:jc w:val="both"/>
        <w:rPr>
          <w:rFonts w:asciiTheme="minorHAnsi" w:hAnsiTheme="minorHAnsi" w:cs="Tahoma"/>
          <w:sz w:val="22"/>
          <w:szCs w:val="22"/>
        </w:rPr>
      </w:pPr>
      <w:r>
        <w:rPr>
          <w:rFonts w:asciiTheme="minorHAnsi" w:hAnsiTheme="minorHAnsi" w:cs="Tahoma"/>
          <w:sz w:val="22"/>
          <w:szCs w:val="22"/>
        </w:rPr>
        <w:t>(3) I</w:t>
      </w:r>
      <w:r w:rsidR="00D0441F" w:rsidRPr="00BC7C81">
        <w:rPr>
          <w:rFonts w:asciiTheme="minorHAnsi" w:hAnsiTheme="minorHAnsi" w:cs="Tahoma"/>
          <w:sz w:val="22"/>
          <w:szCs w:val="22"/>
        </w:rPr>
        <w:t>nvesticijsko vzdrževanje občinskih</w:t>
      </w:r>
      <w:r w:rsidR="0081028E">
        <w:rPr>
          <w:rFonts w:asciiTheme="minorHAnsi" w:hAnsiTheme="minorHAnsi" w:cs="Tahoma"/>
          <w:sz w:val="22"/>
          <w:szCs w:val="22"/>
        </w:rPr>
        <w:t xml:space="preserve"> javnih </w:t>
      </w:r>
      <w:r w:rsidR="00D0441F" w:rsidRPr="00BC7C81">
        <w:rPr>
          <w:rFonts w:asciiTheme="minorHAnsi" w:hAnsiTheme="minorHAnsi" w:cs="Tahoma"/>
          <w:sz w:val="22"/>
          <w:szCs w:val="22"/>
        </w:rPr>
        <w:t xml:space="preserve"> c</w:t>
      </w:r>
      <w:r w:rsidR="0081028E">
        <w:rPr>
          <w:rFonts w:asciiTheme="minorHAnsi" w:hAnsiTheme="minorHAnsi" w:cs="Tahoma"/>
          <w:sz w:val="22"/>
          <w:szCs w:val="22"/>
        </w:rPr>
        <w:t xml:space="preserve">est </w:t>
      </w:r>
      <w:r w:rsidR="00D0441F" w:rsidRPr="00BC7C81">
        <w:rPr>
          <w:rFonts w:asciiTheme="minorHAnsi" w:hAnsiTheme="minorHAnsi" w:cs="Tahoma"/>
          <w:sz w:val="22"/>
          <w:szCs w:val="22"/>
        </w:rPr>
        <w:t xml:space="preserve"> obsega </w:t>
      </w:r>
      <w:r w:rsidR="0081028E">
        <w:rPr>
          <w:rFonts w:asciiTheme="minorHAnsi" w:hAnsiTheme="minorHAnsi" w:cs="Tahoma"/>
          <w:sz w:val="22"/>
          <w:szCs w:val="22"/>
        </w:rPr>
        <w:t>obnovitvena dela na javnih</w:t>
      </w:r>
      <w:r w:rsidR="001C7CF2" w:rsidRPr="00BC7C81">
        <w:rPr>
          <w:rFonts w:asciiTheme="minorHAnsi" w:hAnsiTheme="minorHAnsi" w:cs="Tahoma"/>
          <w:sz w:val="22"/>
          <w:szCs w:val="22"/>
        </w:rPr>
        <w:t xml:space="preserve"> cestah.</w:t>
      </w:r>
    </w:p>
    <w:p w:rsidR="00332C8D" w:rsidRPr="0081028E" w:rsidRDefault="00D0441F" w:rsidP="0081028E">
      <w:pPr>
        <w:spacing w:line="360" w:lineRule="auto"/>
        <w:jc w:val="both"/>
        <w:rPr>
          <w:rFonts w:asciiTheme="minorHAnsi" w:hAnsiTheme="minorHAnsi" w:cs="Tahoma"/>
          <w:sz w:val="22"/>
          <w:szCs w:val="22"/>
        </w:rPr>
      </w:pPr>
      <w:r w:rsidRPr="00BC7C81">
        <w:rPr>
          <w:rFonts w:asciiTheme="minorHAnsi" w:hAnsiTheme="minorHAnsi" w:cs="Tahoma"/>
          <w:sz w:val="22"/>
          <w:szCs w:val="22"/>
        </w:rPr>
        <w:t>(4</w:t>
      </w:r>
      <w:r w:rsidR="00332C8D" w:rsidRPr="00BC7C81">
        <w:rPr>
          <w:rFonts w:asciiTheme="minorHAnsi" w:hAnsiTheme="minorHAnsi" w:cs="Tahoma"/>
          <w:sz w:val="22"/>
          <w:szCs w:val="22"/>
        </w:rPr>
        <w:t xml:space="preserve">) </w:t>
      </w:r>
      <w:r w:rsidR="0081028E">
        <w:rPr>
          <w:rFonts w:asciiTheme="minorHAnsi" w:hAnsiTheme="minorHAnsi" w:cs="Tahoma"/>
          <w:sz w:val="22"/>
          <w:szCs w:val="22"/>
        </w:rPr>
        <w:t>Novogradnja občinskih javnih cest obsega gradnjo cest po posebnem programu.</w:t>
      </w:r>
    </w:p>
    <w:p w:rsidR="00656FD8" w:rsidRPr="00BC7C81" w:rsidRDefault="00656FD8" w:rsidP="00332C8D">
      <w:pPr>
        <w:spacing w:line="360" w:lineRule="auto"/>
        <w:jc w:val="both"/>
        <w:rPr>
          <w:rFonts w:asciiTheme="minorHAnsi" w:hAnsiTheme="minorHAnsi" w:cs="Tahoma"/>
          <w:b/>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 xml:space="preserve"> III.</w:t>
      </w:r>
      <w:r w:rsidRPr="00BC7C81">
        <w:rPr>
          <w:rFonts w:asciiTheme="minorHAnsi" w:hAnsiTheme="minorHAnsi" w:cs="Tahoma"/>
          <w:b/>
          <w:bCs/>
          <w:sz w:val="22"/>
          <w:szCs w:val="22"/>
        </w:rPr>
        <w:tab/>
        <w:t>Območje izvajanja javne službe, uporabniki ter razmerja do uporabnikov</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(območje izvajanja javne službe)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Dejavnost javne službe se kot koncesionirana dejavnost i</w:t>
      </w:r>
      <w:r w:rsidR="0081028E">
        <w:rPr>
          <w:rFonts w:asciiTheme="minorHAnsi" w:hAnsiTheme="minorHAnsi" w:cs="Tahoma"/>
          <w:sz w:val="22"/>
          <w:szCs w:val="22"/>
        </w:rPr>
        <w:t>zvaja na celo</w:t>
      </w:r>
      <w:r w:rsidR="002C785F">
        <w:rPr>
          <w:rFonts w:asciiTheme="minorHAnsi" w:hAnsiTheme="minorHAnsi" w:cs="Tahoma"/>
          <w:sz w:val="22"/>
          <w:szCs w:val="22"/>
        </w:rPr>
        <w:t xml:space="preserve">tnem območju občine </w:t>
      </w:r>
      <w:r w:rsidRPr="00BC7C81">
        <w:rPr>
          <w:rFonts w:asciiTheme="minorHAnsi" w:hAnsiTheme="minorHAnsi" w:cs="Tahoma"/>
          <w:sz w:val="22"/>
          <w:szCs w:val="22"/>
        </w:rPr>
        <w:t xml:space="preserve">. </w:t>
      </w:r>
    </w:p>
    <w:p w:rsidR="00656FD8" w:rsidRPr="00BC7C81" w:rsidRDefault="00656FD8" w:rsidP="00332C8D">
      <w:pPr>
        <w:spacing w:line="360" w:lineRule="auto"/>
        <w:jc w:val="both"/>
        <w:rPr>
          <w:rFonts w:asciiTheme="minorHAnsi" w:hAnsiTheme="minorHAnsi" w:cs="Tahoma"/>
          <w:sz w:val="22"/>
          <w:szCs w:val="22"/>
          <w:highlight w:val="yellow"/>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(uporabniki ter razmerja do uporabnikov)</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Občinske </w:t>
      </w:r>
      <w:r w:rsidR="00530840">
        <w:rPr>
          <w:rFonts w:asciiTheme="minorHAnsi" w:hAnsiTheme="minorHAnsi" w:cs="Tahoma"/>
          <w:sz w:val="22"/>
          <w:szCs w:val="22"/>
        </w:rPr>
        <w:t>javne</w:t>
      </w:r>
      <w:r w:rsidR="00C313FA" w:rsidRPr="00BC7C81">
        <w:rPr>
          <w:rFonts w:asciiTheme="minorHAnsi" w:hAnsiTheme="minorHAnsi" w:cs="Tahoma"/>
          <w:sz w:val="22"/>
          <w:szCs w:val="22"/>
        </w:rPr>
        <w:t xml:space="preserve"> </w:t>
      </w:r>
      <w:r w:rsidRPr="00BC7C81">
        <w:rPr>
          <w:rFonts w:asciiTheme="minorHAnsi" w:hAnsiTheme="minorHAnsi" w:cs="Tahoma"/>
          <w:sz w:val="22"/>
          <w:szCs w:val="22"/>
        </w:rPr>
        <w:t>ceste in druge prometne površine so prometne površine, ki so splošnega pomena za promet in jih lahko vsak prosto uporablja na način in pod pogoji, določenimi s predpisi, ki urejajo ceste, in pravili cestnega prometa.</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IV.</w:t>
      </w:r>
      <w:r w:rsidRPr="00BC7C81">
        <w:rPr>
          <w:rFonts w:asciiTheme="minorHAnsi" w:hAnsiTheme="minorHAnsi" w:cs="Tahoma"/>
          <w:b/>
          <w:bCs/>
          <w:sz w:val="22"/>
          <w:szCs w:val="22"/>
        </w:rPr>
        <w:tab/>
        <w:t>Pogoji, ki jih mora izpolnjevati koncesionar</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lastRenderedPageBreak/>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(pogoji)</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(1) Koncesionar je lahko fizična ali pravna oseba, če izpolnjuje pogoje za opravljanje dejavnosti, ki je predmet koncesionirane gospodarske javne službe. Koncesionar je lahko tudi tuja oseba, če zakon ne določa drugače. </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Pogoji, ki jih mora izpolnjevati koncesionar za opravljanje dejavnosti, ki je predmet koncesionirane gospodarske javne službe so:</w:t>
      </w:r>
    </w:p>
    <w:p w:rsidR="00332C8D" w:rsidRPr="00BC7C81" w:rsidRDefault="00332C8D" w:rsidP="00332C8D">
      <w:pPr>
        <w:numPr>
          <w:ilvl w:val="0"/>
          <w:numId w:val="2"/>
        </w:numPr>
        <w:spacing w:line="360" w:lineRule="auto"/>
        <w:jc w:val="both"/>
        <w:rPr>
          <w:rFonts w:asciiTheme="minorHAnsi" w:hAnsiTheme="minorHAnsi" w:cs="Tahoma"/>
          <w:sz w:val="22"/>
          <w:szCs w:val="22"/>
        </w:rPr>
      </w:pPr>
      <w:r w:rsidRPr="00BC7C81">
        <w:rPr>
          <w:rFonts w:asciiTheme="minorHAnsi" w:hAnsiTheme="minorHAnsi" w:cs="Tahoma"/>
          <w:sz w:val="22"/>
          <w:szCs w:val="22"/>
        </w:rPr>
        <w:t>da je registriran za opravljanje dejavnosti, ki je predmet javne službe,</w:t>
      </w:r>
    </w:p>
    <w:p w:rsidR="00332C8D" w:rsidRPr="00BC7C81" w:rsidRDefault="00332C8D" w:rsidP="00332C8D">
      <w:pPr>
        <w:numPr>
          <w:ilvl w:val="0"/>
          <w:numId w:val="2"/>
        </w:numPr>
        <w:spacing w:line="360" w:lineRule="auto"/>
        <w:jc w:val="both"/>
        <w:rPr>
          <w:rFonts w:asciiTheme="minorHAnsi" w:hAnsiTheme="minorHAnsi" w:cs="Tahoma"/>
          <w:sz w:val="22"/>
          <w:szCs w:val="22"/>
        </w:rPr>
      </w:pPr>
      <w:r w:rsidRPr="00BC7C81">
        <w:rPr>
          <w:rFonts w:asciiTheme="minorHAnsi" w:hAnsiTheme="minorHAnsi" w:cs="Tahoma"/>
          <w:sz w:val="22"/>
          <w:szCs w:val="22"/>
        </w:rPr>
        <w:t>da je organizacijsko, kadrovsko in tehnično usposobljen za izvajanje javne službe,</w:t>
      </w:r>
    </w:p>
    <w:p w:rsidR="00332C8D" w:rsidRDefault="00332C8D" w:rsidP="00332C8D">
      <w:pPr>
        <w:numPr>
          <w:ilvl w:val="0"/>
          <w:numId w:val="2"/>
        </w:numPr>
        <w:spacing w:line="360" w:lineRule="auto"/>
        <w:jc w:val="both"/>
        <w:rPr>
          <w:rFonts w:asciiTheme="minorHAnsi" w:hAnsiTheme="minorHAnsi" w:cs="Tahoma"/>
          <w:sz w:val="22"/>
          <w:szCs w:val="22"/>
        </w:rPr>
      </w:pPr>
      <w:r w:rsidRPr="00BC7C81">
        <w:rPr>
          <w:rFonts w:asciiTheme="minorHAnsi" w:hAnsiTheme="minorHAnsi" w:cs="Tahoma"/>
          <w:sz w:val="22"/>
          <w:szCs w:val="22"/>
        </w:rPr>
        <w:t>da razpolaga s tehničnimi sredstvi za izvajanje javne službe,</w:t>
      </w:r>
    </w:p>
    <w:p w:rsidR="00530840" w:rsidRPr="00BC7C81" w:rsidRDefault="00530840" w:rsidP="00332C8D">
      <w:pPr>
        <w:numPr>
          <w:ilvl w:val="0"/>
          <w:numId w:val="2"/>
        </w:numPr>
        <w:spacing w:line="360" w:lineRule="auto"/>
        <w:jc w:val="both"/>
        <w:rPr>
          <w:rFonts w:asciiTheme="minorHAnsi" w:hAnsiTheme="minorHAnsi" w:cs="Tahoma"/>
          <w:sz w:val="22"/>
          <w:szCs w:val="22"/>
        </w:rPr>
      </w:pPr>
      <w:r>
        <w:rPr>
          <w:rFonts w:asciiTheme="minorHAnsi" w:hAnsiTheme="minorHAnsi" w:cs="Tahoma"/>
          <w:sz w:val="22"/>
          <w:szCs w:val="22"/>
        </w:rPr>
        <w:t>da je finančno sposoben izvesti investicijsko vzdrževalna dela in novogradnjo cest po programu,</w:t>
      </w:r>
    </w:p>
    <w:p w:rsidR="00332C8D" w:rsidRPr="00723A2B" w:rsidRDefault="00332C8D" w:rsidP="00332C8D">
      <w:pPr>
        <w:numPr>
          <w:ilvl w:val="0"/>
          <w:numId w:val="2"/>
        </w:numPr>
        <w:spacing w:line="360" w:lineRule="auto"/>
        <w:jc w:val="both"/>
        <w:rPr>
          <w:rFonts w:asciiTheme="minorHAnsi" w:hAnsiTheme="minorHAnsi" w:cs="Tahoma"/>
          <w:sz w:val="22"/>
          <w:szCs w:val="22"/>
        </w:rPr>
      </w:pPr>
      <w:r w:rsidRPr="00BC7C81">
        <w:rPr>
          <w:rFonts w:asciiTheme="minorHAnsi" w:hAnsiTheme="minorHAnsi" w:cs="Tahoma"/>
          <w:sz w:val="22"/>
          <w:szCs w:val="22"/>
        </w:rPr>
        <w:t>da ima ustrezna dovoljenja za izvajanje dejavnosti, če so z zakonom predpisana.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(3) Koncesionar mora za podelitev koncesije koncedentu predložiti:</w:t>
      </w:r>
    </w:p>
    <w:p w:rsidR="00332C8D" w:rsidRPr="00530840" w:rsidRDefault="00332C8D" w:rsidP="00332C8D">
      <w:pPr>
        <w:numPr>
          <w:ilvl w:val="0"/>
          <w:numId w:val="11"/>
        </w:numPr>
        <w:spacing w:line="360" w:lineRule="auto"/>
        <w:jc w:val="both"/>
        <w:rPr>
          <w:rFonts w:asciiTheme="minorHAnsi" w:hAnsiTheme="minorHAnsi" w:cs="Tahoma"/>
          <w:sz w:val="22"/>
          <w:szCs w:val="22"/>
        </w:rPr>
      </w:pPr>
      <w:r w:rsidRPr="00530840">
        <w:rPr>
          <w:rFonts w:asciiTheme="minorHAnsi" w:hAnsiTheme="minorHAnsi" w:cs="Tahoma"/>
          <w:sz w:val="22"/>
          <w:szCs w:val="22"/>
        </w:rPr>
        <w:t xml:space="preserve">izvedbeni program rednega vzdrževanja občinskih </w:t>
      </w:r>
      <w:r w:rsidR="00530840">
        <w:rPr>
          <w:rFonts w:asciiTheme="minorHAnsi" w:hAnsiTheme="minorHAnsi" w:cs="Tahoma"/>
          <w:sz w:val="22"/>
          <w:szCs w:val="22"/>
        </w:rPr>
        <w:t>javnih</w:t>
      </w:r>
      <w:r w:rsidR="00FD1299" w:rsidRPr="00530840">
        <w:rPr>
          <w:rFonts w:asciiTheme="minorHAnsi" w:hAnsiTheme="minorHAnsi" w:cs="Tahoma"/>
          <w:sz w:val="22"/>
          <w:szCs w:val="22"/>
        </w:rPr>
        <w:t xml:space="preserve"> </w:t>
      </w:r>
      <w:r w:rsidRPr="00530840">
        <w:rPr>
          <w:rFonts w:asciiTheme="minorHAnsi" w:hAnsiTheme="minorHAnsi" w:cs="Tahoma"/>
          <w:sz w:val="22"/>
          <w:szCs w:val="22"/>
        </w:rPr>
        <w:t>cest in drugih prometnih površin v občini z oceno stroškov,</w:t>
      </w:r>
    </w:p>
    <w:p w:rsidR="00332C8D" w:rsidRDefault="00332C8D" w:rsidP="00332C8D">
      <w:pPr>
        <w:numPr>
          <w:ilvl w:val="0"/>
          <w:numId w:val="11"/>
        </w:numPr>
        <w:spacing w:line="360" w:lineRule="auto"/>
        <w:jc w:val="both"/>
        <w:rPr>
          <w:rFonts w:asciiTheme="minorHAnsi" w:hAnsiTheme="minorHAnsi" w:cs="Tahoma"/>
          <w:sz w:val="22"/>
          <w:szCs w:val="22"/>
        </w:rPr>
      </w:pPr>
      <w:r w:rsidRPr="00530840">
        <w:rPr>
          <w:rFonts w:asciiTheme="minorHAnsi" w:hAnsiTheme="minorHAnsi" w:cs="Tahoma"/>
          <w:sz w:val="22"/>
          <w:szCs w:val="22"/>
        </w:rPr>
        <w:t>izvedbeni program izvajanja zimske službe z oceno stroškov,</w:t>
      </w:r>
    </w:p>
    <w:p w:rsidR="0072685F" w:rsidRPr="00530840" w:rsidRDefault="0072685F" w:rsidP="00332C8D">
      <w:pPr>
        <w:numPr>
          <w:ilvl w:val="0"/>
          <w:numId w:val="11"/>
        </w:numPr>
        <w:spacing w:line="360" w:lineRule="auto"/>
        <w:jc w:val="both"/>
        <w:rPr>
          <w:rFonts w:asciiTheme="minorHAnsi" w:hAnsiTheme="minorHAnsi" w:cs="Tahoma"/>
          <w:sz w:val="22"/>
          <w:szCs w:val="22"/>
        </w:rPr>
      </w:pPr>
      <w:r>
        <w:rPr>
          <w:rFonts w:asciiTheme="minorHAnsi" w:hAnsiTheme="minorHAnsi" w:cs="Tahoma"/>
          <w:sz w:val="22"/>
          <w:szCs w:val="22"/>
        </w:rPr>
        <w:t>izvedbeni program obnovitvenih del in novogradnje občinskih javnih cest.</w:t>
      </w:r>
    </w:p>
    <w:p w:rsidR="0072685F" w:rsidRDefault="0072685F" w:rsidP="00332C8D">
      <w:pPr>
        <w:spacing w:line="360" w:lineRule="auto"/>
        <w:jc w:val="both"/>
        <w:rPr>
          <w:rFonts w:asciiTheme="minorHAnsi" w:hAnsiTheme="minorHAnsi" w:cs="Tahoma"/>
          <w:sz w:val="22"/>
          <w:szCs w:val="22"/>
        </w:rPr>
      </w:pPr>
    </w:p>
    <w:p w:rsid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V.</w:t>
      </w:r>
      <w:r w:rsidRPr="00BC7C81">
        <w:rPr>
          <w:rFonts w:asciiTheme="minorHAnsi" w:hAnsiTheme="minorHAnsi" w:cs="Tahoma"/>
          <w:b/>
          <w:bCs/>
          <w:sz w:val="22"/>
          <w:szCs w:val="22"/>
        </w:rPr>
        <w:tab/>
        <w:t>Javna pooblastila koncesionarju</w:t>
      </w:r>
    </w:p>
    <w:p w:rsidR="00723A2B" w:rsidRPr="00723A2B" w:rsidRDefault="00723A2B" w:rsidP="00332C8D">
      <w:pPr>
        <w:spacing w:line="360" w:lineRule="auto"/>
        <w:jc w:val="both"/>
        <w:rPr>
          <w:rFonts w:asciiTheme="minorHAnsi" w:hAnsiTheme="minorHAnsi" w:cs="Tahoma"/>
          <w:b/>
          <w:bCs/>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(javno pooblastilo)</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Izvajalec javne službe v okviru storitev javne službe opravlja strokovno-tehnične, organizacijske in razvojne naloge javne službe, ki se nanašajo na:</w:t>
      </w:r>
    </w:p>
    <w:p w:rsidR="00332C8D" w:rsidRPr="00BC7C81" w:rsidRDefault="00332C8D" w:rsidP="00332C8D">
      <w:pPr>
        <w:numPr>
          <w:ilvl w:val="0"/>
          <w:numId w:val="8"/>
        </w:numPr>
        <w:spacing w:line="360" w:lineRule="auto"/>
        <w:jc w:val="both"/>
        <w:rPr>
          <w:rFonts w:asciiTheme="minorHAnsi" w:hAnsiTheme="minorHAnsi" w:cs="Tahoma"/>
          <w:sz w:val="22"/>
          <w:szCs w:val="22"/>
        </w:rPr>
      </w:pPr>
      <w:r w:rsidRPr="00BC7C81">
        <w:rPr>
          <w:rFonts w:asciiTheme="minorHAnsi" w:hAnsiTheme="minorHAnsi" w:cs="Tahoma"/>
          <w:sz w:val="22"/>
          <w:szCs w:val="22"/>
        </w:rPr>
        <w:t>razvoj, načrtovanje in pospeševanje dejavnosti javne službe,</w:t>
      </w:r>
    </w:p>
    <w:p w:rsidR="00332C8D" w:rsidRPr="00BC7C81" w:rsidRDefault="00332C8D" w:rsidP="00332C8D">
      <w:pPr>
        <w:numPr>
          <w:ilvl w:val="0"/>
          <w:numId w:val="8"/>
        </w:numPr>
        <w:spacing w:line="360" w:lineRule="auto"/>
        <w:jc w:val="both"/>
        <w:rPr>
          <w:rFonts w:asciiTheme="minorHAnsi" w:hAnsiTheme="minorHAnsi" w:cs="Tahoma"/>
          <w:sz w:val="22"/>
          <w:szCs w:val="22"/>
        </w:rPr>
      </w:pPr>
      <w:r w:rsidRPr="00BC7C81">
        <w:rPr>
          <w:rFonts w:asciiTheme="minorHAnsi" w:hAnsiTheme="minorHAnsi" w:cs="Tahoma"/>
          <w:sz w:val="22"/>
          <w:szCs w:val="22"/>
        </w:rPr>
        <w:t>investicijsko načrtovanje in gospodarjenje z objekti in napravami, potrebnimi za izvajanje dejavnosti javne službe.</w:t>
      </w: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ind w:left="720" w:hanging="720"/>
        <w:jc w:val="both"/>
        <w:rPr>
          <w:rFonts w:asciiTheme="minorHAnsi" w:hAnsiTheme="minorHAnsi" w:cs="Tahoma"/>
          <w:b/>
          <w:bCs/>
          <w:sz w:val="22"/>
          <w:szCs w:val="22"/>
        </w:rPr>
      </w:pPr>
      <w:r w:rsidRPr="00BC7C81">
        <w:rPr>
          <w:rFonts w:asciiTheme="minorHAnsi" w:hAnsiTheme="minorHAnsi" w:cs="Tahoma"/>
          <w:b/>
          <w:bCs/>
          <w:sz w:val="22"/>
          <w:szCs w:val="22"/>
        </w:rPr>
        <w:t>VI.</w:t>
      </w:r>
      <w:r w:rsidRPr="00BC7C81">
        <w:rPr>
          <w:rFonts w:asciiTheme="minorHAnsi" w:hAnsiTheme="minorHAnsi" w:cs="Tahoma"/>
          <w:b/>
          <w:bCs/>
          <w:sz w:val="22"/>
          <w:szCs w:val="22"/>
        </w:rPr>
        <w:tab/>
        <w:t xml:space="preserve">Splošni pogoji za izvajanje javne službe </w:t>
      </w:r>
    </w:p>
    <w:p w:rsidR="00332C8D" w:rsidRDefault="00332C8D" w:rsidP="00332C8D">
      <w:pPr>
        <w:spacing w:line="360" w:lineRule="auto"/>
        <w:jc w:val="both"/>
        <w:rPr>
          <w:rFonts w:asciiTheme="minorHAnsi" w:hAnsiTheme="minorHAnsi" w:cs="Tahoma"/>
          <w:sz w:val="22"/>
          <w:szCs w:val="22"/>
        </w:rPr>
      </w:pPr>
    </w:p>
    <w:p w:rsidR="00723A2B" w:rsidRDefault="00723A2B" w:rsidP="00332C8D">
      <w:pPr>
        <w:spacing w:line="360" w:lineRule="auto"/>
        <w:jc w:val="both"/>
        <w:rPr>
          <w:rFonts w:asciiTheme="minorHAnsi" w:hAnsiTheme="minorHAnsi" w:cs="Tahoma"/>
          <w:sz w:val="22"/>
          <w:szCs w:val="22"/>
        </w:rPr>
      </w:pP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lastRenderedPageBreak/>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(splošni pogoji za izvajanje javne službe)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Koncesionar izvaja javno službo v skladu z zakonom, ki ureja področje cest in zakonom, ki ureja področje varnosti cestnega prometa ter podzakonskimi akti sprejetimi na njuni podlagi.</w:t>
      </w:r>
    </w:p>
    <w:p w:rsidR="00332C8D"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V zvezi z izvajanjem javne službe prevzame koncesionar večino tveganj, kar se podrobneje uredi s koncesijsko pogodbo</w:t>
      </w:r>
      <w:r w:rsidRPr="00597502">
        <w:rPr>
          <w:rFonts w:asciiTheme="minorHAnsi" w:hAnsiTheme="minorHAnsi" w:cs="Tahoma"/>
          <w:sz w:val="22"/>
          <w:szCs w:val="22"/>
        </w:rPr>
        <w:t xml:space="preserve">. </w:t>
      </w:r>
      <w:r w:rsidR="00597502" w:rsidRPr="00597502">
        <w:rPr>
          <w:rFonts w:asciiTheme="minorHAnsi" w:hAnsiTheme="minorHAnsi" w:cs="Tahoma"/>
          <w:sz w:val="22"/>
          <w:szCs w:val="22"/>
        </w:rPr>
        <w:t xml:space="preserve"> Koncesionar prevzame odgovornost za stalno prevoznost cest.</w:t>
      </w:r>
    </w:p>
    <w:p w:rsidR="00723A2B" w:rsidRPr="00BC7C81" w:rsidRDefault="00723A2B"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VII.</w:t>
      </w:r>
      <w:r w:rsidRPr="00BC7C81">
        <w:rPr>
          <w:rFonts w:asciiTheme="minorHAnsi" w:hAnsiTheme="minorHAnsi" w:cs="Tahoma"/>
          <w:b/>
          <w:bCs/>
          <w:sz w:val="22"/>
          <w:szCs w:val="22"/>
        </w:rPr>
        <w:tab/>
        <w:t xml:space="preserve">Obseg monopola </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(obseg monopola)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Koncesija za opravljanje dejavnosti javne službe iz prvega člena tega odl</w:t>
      </w:r>
      <w:r w:rsidR="00C90946" w:rsidRPr="00BC7C81">
        <w:rPr>
          <w:rFonts w:asciiTheme="minorHAnsi" w:hAnsiTheme="minorHAnsi" w:cs="Tahoma"/>
          <w:sz w:val="22"/>
          <w:szCs w:val="22"/>
        </w:rPr>
        <w:t xml:space="preserve">oka na celotnem območju občine </w:t>
      </w:r>
      <w:r w:rsidRPr="00BC7C81">
        <w:rPr>
          <w:rFonts w:asciiTheme="minorHAnsi" w:hAnsiTheme="minorHAnsi" w:cs="Tahoma"/>
          <w:sz w:val="22"/>
          <w:szCs w:val="22"/>
        </w:rPr>
        <w:t>se podeli enemu koncesi</w:t>
      </w:r>
      <w:r w:rsidR="00C2064C" w:rsidRPr="00BC7C81">
        <w:rPr>
          <w:rFonts w:asciiTheme="minorHAnsi" w:hAnsiTheme="minorHAnsi" w:cs="Tahoma"/>
          <w:sz w:val="22"/>
          <w:szCs w:val="22"/>
        </w:rPr>
        <w:t>onarju.</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Koncesionar pridobi posebno in izključno pravico za izvajanje dejavnosti javne slu</w:t>
      </w:r>
      <w:r w:rsidR="00DC4982">
        <w:rPr>
          <w:rFonts w:asciiTheme="minorHAnsi" w:hAnsiTheme="minorHAnsi" w:cs="Tahoma"/>
          <w:sz w:val="22"/>
          <w:szCs w:val="22"/>
        </w:rPr>
        <w:t>žbe na celotnem območju</w:t>
      </w:r>
      <w:r w:rsidRPr="00BC7C81">
        <w:rPr>
          <w:rFonts w:asciiTheme="minorHAnsi" w:hAnsiTheme="minorHAnsi" w:cs="Tahoma"/>
          <w:sz w:val="22"/>
          <w:szCs w:val="22"/>
        </w:rPr>
        <w:t xml:space="preserve"> iz 1. člena tega odloka.</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VIII.</w:t>
      </w:r>
      <w:r w:rsidRPr="00BC7C81">
        <w:rPr>
          <w:rFonts w:asciiTheme="minorHAnsi" w:hAnsiTheme="minorHAnsi" w:cs="Tahoma"/>
          <w:b/>
          <w:bCs/>
          <w:sz w:val="22"/>
          <w:szCs w:val="22"/>
        </w:rPr>
        <w:tab/>
        <w:t>Začetek in čas trajanja koncesije</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(začetek koncesije)</w:t>
      </w:r>
    </w:p>
    <w:p w:rsidR="00723A2B"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Koncesijsko razmerje se začne s podpisom koncesijske pogodbe.</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(trajanje koncesije)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Koncesija se podeli za obdobje </w:t>
      </w:r>
      <w:r w:rsidR="00656FD8" w:rsidRPr="00723A2B">
        <w:rPr>
          <w:rFonts w:asciiTheme="minorHAnsi" w:hAnsiTheme="minorHAnsi" w:cs="Tahoma"/>
          <w:sz w:val="22"/>
          <w:szCs w:val="22"/>
        </w:rPr>
        <w:t>15</w:t>
      </w:r>
      <w:r w:rsidRPr="00723A2B">
        <w:rPr>
          <w:rFonts w:asciiTheme="minorHAnsi" w:hAnsiTheme="minorHAnsi" w:cs="Tahoma"/>
          <w:sz w:val="22"/>
          <w:szCs w:val="22"/>
        </w:rPr>
        <w:t xml:space="preserve"> let.</w:t>
      </w:r>
      <w:r w:rsidR="00C2064C" w:rsidRPr="00BC7C81">
        <w:rPr>
          <w:rFonts w:asciiTheme="minorHAnsi" w:hAnsiTheme="minorHAnsi" w:cs="Tahoma"/>
          <w:sz w:val="22"/>
          <w:szCs w:val="22"/>
        </w:rPr>
        <w:t xml:space="preserve"> </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IX.</w:t>
      </w:r>
      <w:r w:rsidRPr="00BC7C81">
        <w:rPr>
          <w:rFonts w:asciiTheme="minorHAnsi" w:hAnsiTheme="minorHAnsi" w:cs="Tahoma"/>
          <w:b/>
          <w:bCs/>
          <w:sz w:val="22"/>
          <w:szCs w:val="22"/>
        </w:rPr>
        <w:tab/>
        <w:t>Viri financiranja javne službe</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(viri financiranja javne službe)</w:t>
      </w:r>
    </w:p>
    <w:p w:rsidR="00332C8D" w:rsidRPr="00723A2B"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Koncesionar pridobiva sredstva za opravljanje javne službe iz proračuna občine in iz drugih virov.</w:t>
      </w: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w:t>
      </w:r>
      <w:r w:rsidRPr="00BC7C81">
        <w:rPr>
          <w:rFonts w:asciiTheme="minorHAnsi" w:hAnsiTheme="minorHAnsi" w:cs="Tahoma"/>
          <w:b/>
          <w:bCs/>
          <w:sz w:val="22"/>
          <w:szCs w:val="22"/>
        </w:rPr>
        <w:tab/>
        <w:t>Nadzor nad izvajanjem gospodarske javne službe</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(nadzor)</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Nadzor nad izvajanjem koncesije iz</w:t>
      </w:r>
      <w:r w:rsidR="00DC4982">
        <w:rPr>
          <w:rFonts w:asciiTheme="minorHAnsi" w:hAnsiTheme="minorHAnsi" w:cs="Tahoma"/>
          <w:sz w:val="22"/>
          <w:szCs w:val="22"/>
        </w:rPr>
        <w:t>vaja</w:t>
      </w:r>
      <w:r w:rsidR="00BE0458">
        <w:rPr>
          <w:rFonts w:asciiTheme="minorHAnsi" w:hAnsiTheme="minorHAnsi" w:cs="Tahoma"/>
          <w:sz w:val="22"/>
          <w:szCs w:val="22"/>
        </w:rPr>
        <w:t>ta</w:t>
      </w:r>
      <w:r w:rsidR="00DC4982">
        <w:rPr>
          <w:rFonts w:asciiTheme="minorHAnsi" w:hAnsiTheme="minorHAnsi" w:cs="Tahoma"/>
          <w:sz w:val="22"/>
          <w:szCs w:val="22"/>
        </w:rPr>
        <w:t xml:space="preserve"> </w:t>
      </w:r>
      <w:r w:rsidR="00BE0458">
        <w:rPr>
          <w:rFonts w:asciiTheme="minorHAnsi" w:hAnsiTheme="minorHAnsi" w:cs="Tahoma"/>
          <w:sz w:val="22"/>
          <w:szCs w:val="22"/>
        </w:rPr>
        <w:t>občinska uprava in občinski svet</w:t>
      </w:r>
      <w:r w:rsidRPr="00BC7C81">
        <w:rPr>
          <w:rFonts w:asciiTheme="minorHAnsi" w:hAnsiTheme="minorHAnsi" w:cs="Tahoma"/>
          <w:sz w:val="22"/>
          <w:szCs w:val="22"/>
        </w:rPr>
        <w:t>.</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lastRenderedPageBreak/>
        <w:t>(2) Nadzor nad zakonitostjo dela koncesionarja i</w:t>
      </w:r>
      <w:r w:rsidR="00DC4982">
        <w:rPr>
          <w:rFonts w:asciiTheme="minorHAnsi" w:hAnsiTheme="minorHAnsi" w:cs="Tahoma"/>
          <w:sz w:val="22"/>
          <w:szCs w:val="22"/>
        </w:rPr>
        <w:t xml:space="preserve">zvršuje </w:t>
      </w:r>
      <w:r w:rsidR="00BE0458">
        <w:rPr>
          <w:rFonts w:asciiTheme="minorHAnsi" w:hAnsiTheme="minorHAnsi" w:cs="Tahoma"/>
          <w:sz w:val="22"/>
          <w:szCs w:val="22"/>
        </w:rPr>
        <w:t>občinska uprava</w:t>
      </w:r>
      <w:r w:rsidRPr="00BC7C81">
        <w:rPr>
          <w:rFonts w:asciiTheme="minorHAnsi" w:hAnsiTheme="minorHAnsi" w:cs="Tahoma"/>
          <w:sz w:val="22"/>
          <w:szCs w:val="22"/>
        </w:rPr>
        <w:t>.</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XI.</w:t>
      </w:r>
      <w:r w:rsidRPr="00BC7C81">
        <w:rPr>
          <w:rFonts w:asciiTheme="minorHAnsi" w:hAnsiTheme="minorHAnsi" w:cs="Tahoma"/>
          <w:b/>
          <w:bCs/>
          <w:sz w:val="22"/>
          <w:szCs w:val="22"/>
        </w:rPr>
        <w:tab/>
        <w:t>Prenehanje koncesijskega razmerja</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(prenehanje koncesijskega razmerja)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Koncesijsko razmerje preneha:</w:t>
      </w:r>
    </w:p>
    <w:p w:rsidR="00332C8D" w:rsidRPr="00BC7C81" w:rsidRDefault="00332C8D" w:rsidP="00332C8D">
      <w:pPr>
        <w:numPr>
          <w:ilvl w:val="0"/>
          <w:numId w:val="3"/>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s prenehanjem koncesijske pogodbe,</w:t>
      </w:r>
    </w:p>
    <w:p w:rsidR="00332C8D" w:rsidRPr="00BC7C81" w:rsidRDefault="00332C8D" w:rsidP="00332C8D">
      <w:pPr>
        <w:numPr>
          <w:ilvl w:val="0"/>
          <w:numId w:val="3"/>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z odkupom koncesije,</w:t>
      </w:r>
    </w:p>
    <w:p w:rsidR="00332C8D" w:rsidRPr="00BC7C81" w:rsidRDefault="00332C8D" w:rsidP="00332C8D">
      <w:pPr>
        <w:numPr>
          <w:ilvl w:val="0"/>
          <w:numId w:val="3"/>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z odvzemom koncesije,</w:t>
      </w:r>
    </w:p>
    <w:p w:rsidR="00332C8D" w:rsidRPr="00BC7C81" w:rsidRDefault="00332C8D" w:rsidP="00332C8D">
      <w:pPr>
        <w:numPr>
          <w:ilvl w:val="0"/>
          <w:numId w:val="3"/>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s prevzemom javne službe v režijo,</w:t>
      </w:r>
    </w:p>
    <w:p w:rsidR="00332C8D" w:rsidRPr="00723A2B" w:rsidRDefault="00332C8D" w:rsidP="00332C8D">
      <w:pPr>
        <w:numPr>
          <w:ilvl w:val="0"/>
          <w:numId w:val="3"/>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v drugih primerih določenih s koncesijsko pogodbo.</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(prenehanje koncesijske pogodbe)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Koncesijska pogodba preneha:</w:t>
      </w:r>
    </w:p>
    <w:p w:rsidR="00332C8D" w:rsidRPr="00BC7C81" w:rsidRDefault="00332C8D" w:rsidP="00332C8D">
      <w:pPr>
        <w:numPr>
          <w:ilvl w:val="0"/>
          <w:numId w:val="4"/>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po preteku časa, za katerega je bila sklenjena,</w:t>
      </w:r>
    </w:p>
    <w:p w:rsidR="00332C8D" w:rsidRPr="00BC7C81" w:rsidRDefault="00332C8D" w:rsidP="00332C8D">
      <w:pPr>
        <w:numPr>
          <w:ilvl w:val="0"/>
          <w:numId w:val="4"/>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z odpovedjo,</w:t>
      </w:r>
    </w:p>
    <w:p w:rsidR="00332C8D" w:rsidRPr="00723A2B" w:rsidRDefault="00332C8D" w:rsidP="00332C8D">
      <w:pPr>
        <w:numPr>
          <w:ilvl w:val="0"/>
          <w:numId w:val="4"/>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z razdrtjem.</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Razlogi in pogoji za odpoved in razdrtje pogodbe ter druge medsebojne pravice in obveznosti ob odpovedi oziroma razdrtju pogodbe se določijo v koncesijski pogodbi.</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(odkup koncesije)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(1) Z odkupom koncesije preneha koncesijsko razmerje tako, da koncesionar preneha opravljati dejavnost javne službe pred potekom časa trajanja koncesije, koncedent pa v določenem obsegu prevzame objekte in naprave, ki jih je koncesionar zgradil ali pridobil za namen izvajanja dejavnosti javne službe. </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Način, obseg in pogoji odkupa koncesije se določijo v koncesijski pogodbi.</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(odvzem koncesije)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Koncedent odvzame koncesijo koncesionarju ne glede na določila koncesijske pogodbe:</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če ne začne z izvajanjem dejavnosti javne službe v za to določenem roku,</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če je v javnem interesu, da se dejavnost preneha izvajati kot gospodarska javna služba ali kot koncesionirana gospodarska javna služba,</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lastRenderedPageBreak/>
        <w:t>če dejavnosti ne izvaja redno, strokovno in pravočasno, skratka tako, da je so povzročene motnje v izvajanju dejavnosti,</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če dejavnosti ne izvaja v skladu s predpisi, standardi in navodili koncedenta,</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zaradi ponovljenih in dokazanih grobih kršitev predpisov in določil koncesijske pogodbe,</w:t>
      </w:r>
    </w:p>
    <w:p w:rsidR="00332C8D" w:rsidRPr="00BC7C81" w:rsidRDefault="00332C8D" w:rsidP="00332C8D">
      <w:pPr>
        <w:numPr>
          <w:ilvl w:val="0"/>
          <w:numId w:val="5"/>
        </w:numPr>
        <w:spacing w:line="360" w:lineRule="auto"/>
        <w:ind w:left="720"/>
        <w:jc w:val="both"/>
        <w:rPr>
          <w:rFonts w:asciiTheme="minorHAnsi" w:hAnsiTheme="minorHAnsi" w:cs="Tahoma"/>
          <w:sz w:val="22"/>
          <w:szCs w:val="22"/>
        </w:rPr>
      </w:pPr>
      <w:r w:rsidRPr="00BC7C81">
        <w:rPr>
          <w:rFonts w:asciiTheme="minorHAnsi" w:hAnsiTheme="minorHAnsi" w:cs="Tahoma"/>
          <w:sz w:val="22"/>
          <w:szCs w:val="22"/>
        </w:rPr>
        <w:t>če koncesionar kot fizična ali pravna oseba preneha obstajati.</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Koncedent mora koncesionarju, pred odvzemom koncesije, dati primeren rok za odpravo kršitev iz tretje, četrte in pete alinee prvega odstavka tega člena.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(3) V primeru odvzema koncesije v skladu z drugo alinejo prvega odstavka tega člena ima koncesionar pravico do odškodnine v skladu z določili zakona, ki ureja področje gospodarskih javnih služb.</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(prevzem javne službe v režijo)</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Koncedent lahko prevzamejo javno službo v režijo.</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Pogoji in način prevzema se določijo v koncesijski pogodbi.</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XII.</w:t>
      </w:r>
      <w:r w:rsidRPr="00BC7C81">
        <w:rPr>
          <w:rFonts w:asciiTheme="minorHAnsi" w:hAnsiTheme="minorHAnsi" w:cs="Tahoma"/>
          <w:b/>
          <w:bCs/>
          <w:sz w:val="22"/>
          <w:szCs w:val="22"/>
        </w:rPr>
        <w:tab/>
        <w:t>Način podelitve koncesije</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(javni razpis)</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(1) Koncedent pridobiva koncesionarje na podlagi javnega razpisa. </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Javni razpis se objavi v Uradnem listu Republike Sloveni</w:t>
      </w:r>
      <w:r w:rsidR="00DC4982">
        <w:rPr>
          <w:rFonts w:asciiTheme="minorHAnsi" w:hAnsiTheme="minorHAnsi" w:cs="Tahoma"/>
          <w:sz w:val="22"/>
          <w:szCs w:val="22"/>
        </w:rPr>
        <w:t>je in na sple</w:t>
      </w:r>
      <w:r w:rsidR="00C9307B">
        <w:rPr>
          <w:rFonts w:asciiTheme="minorHAnsi" w:hAnsiTheme="minorHAnsi" w:cs="Tahoma"/>
          <w:sz w:val="22"/>
          <w:szCs w:val="22"/>
        </w:rPr>
        <w:t>tnih straneh Občine Črna na Koroškem</w:t>
      </w:r>
      <w:r w:rsidRPr="00BC7C81">
        <w:rPr>
          <w:rFonts w:asciiTheme="minorHAnsi" w:hAnsiTheme="minorHAnsi" w:cs="Tahoma"/>
          <w:sz w:val="22"/>
          <w:szCs w:val="22"/>
        </w:rPr>
        <w:t>.</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(oblika in postopek javnega razpisa)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Javni razpis se opravi po določbah tega koncesijskega akta, v skladu z določili zakona, ki ureja področje gospodarskih javnih služb.</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Javni razpis je veljaven, če se nanj prijavi vsaj en ponudnik, ki izpolnjuje s tem koncesijskim aktom določene pogoje.</w:t>
      </w:r>
    </w:p>
    <w:p w:rsidR="00723A2B"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(3) Če javni razpis ni uspel</w:t>
      </w:r>
      <w:r w:rsidR="005872FF" w:rsidRPr="00BC7C81">
        <w:rPr>
          <w:rFonts w:asciiTheme="minorHAnsi" w:hAnsiTheme="minorHAnsi" w:cs="Tahoma"/>
          <w:sz w:val="22"/>
          <w:szCs w:val="22"/>
        </w:rPr>
        <w:t>,</w:t>
      </w:r>
      <w:r w:rsidRPr="00BC7C81">
        <w:rPr>
          <w:rFonts w:asciiTheme="minorHAnsi" w:hAnsiTheme="minorHAnsi" w:cs="Tahoma"/>
          <w:sz w:val="22"/>
          <w:szCs w:val="22"/>
        </w:rPr>
        <w:t xml:space="preserve"> se lahko ponovi. </w:t>
      </w:r>
    </w:p>
    <w:p w:rsidR="00AF5A72" w:rsidRDefault="00AF5A72" w:rsidP="00332C8D">
      <w:pPr>
        <w:spacing w:line="360" w:lineRule="auto"/>
        <w:jc w:val="both"/>
        <w:rPr>
          <w:rFonts w:asciiTheme="minorHAnsi" w:hAnsiTheme="minorHAnsi" w:cs="Tahoma"/>
          <w:sz w:val="22"/>
          <w:szCs w:val="22"/>
        </w:rPr>
      </w:pPr>
    </w:p>
    <w:p w:rsidR="00AF5A72" w:rsidRDefault="00AF5A72" w:rsidP="00332C8D">
      <w:pPr>
        <w:spacing w:line="360" w:lineRule="auto"/>
        <w:jc w:val="both"/>
        <w:rPr>
          <w:rFonts w:asciiTheme="minorHAnsi" w:hAnsiTheme="minorHAnsi" w:cs="Tahoma"/>
          <w:sz w:val="22"/>
          <w:szCs w:val="22"/>
        </w:rPr>
      </w:pPr>
    </w:p>
    <w:p w:rsidR="00AF5A72" w:rsidRPr="00BC7C81" w:rsidRDefault="00AF5A72" w:rsidP="00332C8D">
      <w:pPr>
        <w:spacing w:line="360" w:lineRule="auto"/>
        <w:jc w:val="both"/>
        <w:rPr>
          <w:rFonts w:asciiTheme="minorHAnsi" w:hAnsiTheme="minorHAnsi" w:cs="Tahoma"/>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lastRenderedPageBreak/>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(vsebina javnega razpisa)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Vsebina javnega razpisa se določi ob smiselni uporabi zakona, ki ureja področje o javno-zasebnem partnerstvu.</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(2) Javni razpis mora ob vsebini iz prejšnjega odstavka tega člena vsebovati tudi pogoje, ki jih mora izpolnjevati koncesionar in so določeni v 6. členu tega odloka. </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(3) Merila za izbor koncesionarja se določijo v javnem razpisu. Kot merilo se lahko določi le ekonomsko najugodnejša ponudba.</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(postopek izbire koncesionarja)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Za izbiro koncesionarja se uporabi postopek konkurenčnega dialoga v skladu z določili zakona, ki</w:t>
      </w:r>
      <w:r w:rsidR="000F2981">
        <w:rPr>
          <w:rFonts w:asciiTheme="minorHAnsi" w:hAnsiTheme="minorHAnsi" w:cs="Tahoma"/>
          <w:sz w:val="22"/>
          <w:szCs w:val="22"/>
        </w:rPr>
        <w:t xml:space="preserve"> ureja javno zasebno partnerstvo</w:t>
      </w:r>
      <w:r w:rsidRPr="00BC7C81">
        <w:rPr>
          <w:rFonts w:asciiTheme="minorHAnsi" w:hAnsiTheme="minorHAnsi" w:cs="Tahoma"/>
          <w:sz w:val="22"/>
          <w:szCs w:val="22"/>
        </w:rPr>
        <w:t xml:space="preserve"> in smiselni uporabi zakona, ki ureja javno naročanje.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Za vodenje postopka razpisa in oceno</w:t>
      </w:r>
      <w:r w:rsidR="00C9307B">
        <w:rPr>
          <w:rFonts w:asciiTheme="minorHAnsi" w:hAnsiTheme="minorHAnsi" w:cs="Tahoma"/>
          <w:sz w:val="22"/>
          <w:szCs w:val="22"/>
        </w:rPr>
        <w:t xml:space="preserve"> prijav in</w:t>
      </w:r>
      <w:r w:rsidRPr="00BC7C81">
        <w:rPr>
          <w:rFonts w:asciiTheme="minorHAnsi" w:hAnsiTheme="minorHAnsi" w:cs="Tahoma"/>
          <w:sz w:val="22"/>
          <w:szCs w:val="22"/>
        </w:rPr>
        <w:t xml:space="preserve"> ponudb imenuje župan strokovno komisijo, ki jo sestavljajo predsednik in dva člana. Vsi člani strokovne komisije morajo imeti najmanj visokošolsko izobrazbo in delovne izkušnje z delovnega področja, da omogočajo strokovno presojo vlog. </w:t>
      </w: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XIII.</w:t>
      </w:r>
      <w:r w:rsidRPr="00BC7C81">
        <w:rPr>
          <w:rFonts w:asciiTheme="minorHAnsi" w:hAnsiTheme="minorHAnsi" w:cs="Tahoma"/>
          <w:b/>
          <w:bCs/>
          <w:sz w:val="22"/>
          <w:szCs w:val="22"/>
        </w:rPr>
        <w:tab/>
        <w:t>Organ, ki opravi izbor koncesionarja</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 xml:space="preserve">(organ, ki opravi izbor koncesionarja) </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w:t>
      </w:r>
      <w:r w:rsidR="000F2981">
        <w:rPr>
          <w:rFonts w:asciiTheme="minorHAnsi" w:hAnsiTheme="minorHAnsi" w:cs="Tahoma"/>
          <w:sz w:val="22"/>
          <w:szCs w:val="22"/>
        </w:rPr>
        <w:t>1) Koncesionarja izbere mestna</w:t>
      </w:r>
      <w:r w:rsidRPr="00BC7C81">
        <w:rPr>
          <w:rFonts w:asciiTheme="minorHAnsi" w:hAnsiTheme="minorHAnsi" w:cs="Tahoma"/>
          <w:sz w:val="22"/>
          <w:szCs w:val="22"/>
        </w:rPr>
        <w:t xml:space="preserve"> uprava z upravno odločbo na podlagi predloga strokovne komisije iz drugega odstavka 22. člena tega odloka.</w:t>
      </w:r>
    </w:p>
    <w:p w:rsidR="00332C8D"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(2) V postopku izbire koncesionarja imajo vsi kandidati, ki so sodelovali v postopku javnega razpisa, položaj stranke v upravnem postopku. </w:t>
      </w: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XIV.</w:t>
      </w:r>
      <w:r w:rsidRPr="00BC7C81">
        <w:rPr>
          <w:rFonts w:asciiTheme="minorHAnsi" w:hAnsiTheme="minorHAnsi" w:cs="Tahoma"/>
          <w:b/>
          <w:bCs/>
          <w:sz w:val="22"/>
          <w:szCs w:val="22"/>
        </w:rPr>
        <w:tab/>
        <w:t>Organ, pooblaščen za sklenitev koncesijske pogodbe</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(organ, pooblaščen za sklenitev koncesijske pogodbe)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Ko</w:t>
      </w:r>
      <w:r w:rsidR="005A4285">
        <w:rPr>
          <w:rFonts w:asciiTheme="minorHAnsi" w:hAnsiTheme="minorHAnsi" w:cs="Tahoma"/>
          <w:sz w:val="22"/>
          <w:szCs w:val="22"/>
        </w:rPr>
        <w:t>ncesijsko pogodbo v imenu občine</w:t>
      </w:r>
      <w:r w:rsidR="000F2981">
        <w:rPr>
          <w:rFonts w:asciiTheme="minorHAnsi" w:hAnsiTheme="minorHAnsi" w:cs="Tahoma"/>
          <w:sz w:val="22"/>
          <w:szCs w:val="22"/>
        </w:rPr>
        <w:t xml:space="preserve"> </w:t>
      </w:r>
      <w:r w:rsidR="005A4285">
        <w:rPr>
          <w:rFonts w:asciiTheme="minorHAnsi" w:hAnsiTheme="minorHAnsi" w:cs="Tahoma"/>
          <w:sz w:val="22"/>
          <w:szCs w:val="22"/>
        </w:rPr>
        <w:t>sklene župan</w:t>
      </w:r>
      <w:r w:rsidRPr="00BC7C81">
        <w:rPr>
          <w:rFonts w:asciiTheme="minorHAnsi" w:hAnsiTheme="minorHAnsi" w:cs="Tahoma"/>
          <w:sz w:val="22"/>
          <w:szCs w:val="22"/>
        </w:rPr>
        <w:t xml:space="preserve">. </w:t>
      </w:r>
    </w:p>
    <w:p w:rsidR="00332C8D" w:rsidRDefault="00332C8D" w:rsidP="00332C8D">
      <w:pPr>
        <w:spacing w:line="360" w:lineRule="auto"/>
        <w:jc w:val="both"/>
        <w:rPr>
          <w:rFonts w:asciiTheme="minorHAnsi" w:hAnsiTheme="minorHAnsi" w:cs="Tahoma"/>
          <w:sz w:val="22"/>
          <w:szCs w:val="22"/>
        </w:rPr>
      </w:pP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lastRenderedPageBreak/>
        <w:t>XV.</w:t>
      </w:r>
      <w:r w:rsidRPr="00BC7C81">
        <w:rPr>
          <w:rFonts w:asciiTheme="minorHAnsi" w:hAnsiTheme="minorHAnsi" w:cs="Tahoma"/>
          <w:b/>
          <w:bCs/>
          <w:sz w:val="22"/>
          <w:szCs w:val="22"/>
        </w:rPr>
        <w:tab/>
        <w:t>Druge sestavine potrebne za določitev in izvajanje javne službe</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t>1.</w:t>
      </w:r>
      <w:r w:rsidRPr="00BC7C81">
        <w:rPr>
          <w:rFonts w:asciiTheme="minorHAnsi" w:hAnsiTheme="minorHAnsi" w:cs="Tahoma"/>
          <w:b/>
          <w:sz w:val="22"/>
          <w:szCs w:val="22"/>
        </w:rPr>
        <w:tab/>
        <w:t>Prenos koncesije</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(prenos koncesije)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Koncesionar lahko prenese izvajanje javne službe na drugo osebo samo z dovoljenjem koncedenta.</w:t>
      </w:r>
    </w:p>
    <w:p w:rsidR="00332C8D"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(2) Koncedent lahko v celoti ali delno prenese izvajanje javne službe samo v primerih določenih z zakonom, ki ureja področje gospodarskih javnih služb ali zaradi razlogov, določenih v koncesijski pogodbi, drugače pa samo s soglasjem koncesionarja. </w:t>
      </w: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t>2.</w:t>
      </w:r>
      <w:r w:rsidRPr="00BC7C81">
        <w:rPr>
          <w:rFonts w:asciiTheme="minorHAnsi" w:hAnsiTheme="minorHAnsi" w:cs="Tahoma"/>
          <w:b/>
          <w:sz w:val="22"/>
          <w:szCs w:val="22"/>
        </w:rPr>
        <w:tab/>
        <w:t>Višja sila</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(dolžnosti in pravica koncesionarja)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(1) Koncesionar mora v okviru objektivnih možnosti izvajati javno službo tudi v nepredvidljivih okoliščinah, nastalih zaradi višje sile. </w:t>
      </w:r>
    </w:p>
    <w:p w:rsidR="00332C8D" w:rsidRPr="00BC7C81" w:rsidRDefault="00332C8D" w:rsidP="00332C8D">
      <w:pPr>
        <w:spacing w:line="360" w:lineRule="auto"/>
        <w:jc w:val="both"/>
        <w:rPr>
          <w:rFonts w:asciiTheme="minorHAnsi" w:hAnsiTheme="minorHAnsi" w:cs="Tahoma"/>
          <w:sz w:val="22"/>
          <w:szCs w:val="22"/>
        </w:rPr>
      </w:pPr>
    </w:p>
    <w:p w:rsidR="00332C8D"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(3) Zaradi nepredvidljivih okoliščin, ki so nastale zaradi višje sile, lahko koncesijsko razmerje preneha, vendar samo sporazumno med koncedentom in koncesionarjem.</w:t>
      </w:r>
    </w:p>
    <w:p w:rsidR="00723A2B" w:rsidRPr="00BC7C81" w:rsidRDefault="00723A2B"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t>3.</w:t>
      </w:r>
      <w:r w:rsidRPr="00BC7C81">
        <w:rPr>
          <w:rFonts w:asciiTheme="minorHAnsi" w:hAnsiTheme="minorHAnsi" w:cs="Tahoma"/>
          <w:b/>
          <w:sz w:val="22"/>
          <w:szCs w:val="22"/>
        </w:rPr>
        <w:tab/>
        <w:t>Odgovornost koncesionarja za ravnanje zaposlenih</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(odgovornost za škodo)</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Koncesionar je v skladu z zakonom odgovoren za škodo, ki jo pri izvajanju ali v zvezi z izvajanjem javne službe povzročijo pri njem zaposleni ljudje uporabnikom ali drugim osebam.</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t xml:space="preserve">4. </w:t>
      </w:r>
      <w:r w:rsidRPr="00BC7C81">
        <w:rPr>
          <w:rFonts w:asciiTheme="minorHAnsi" w:hAnsiTheme="minorHAnsi" w:cs="Tahoma"/>
          <w:b/>
          <w:sz w:val="22"/>
          <w:szCs w:val="22"/>
        </w:rPr>
        <w:tab/>
        <w:t>Začasen prevzem</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(začasen prevzem)</w:t>
      </w:r>
    </w:p>
    <w:p w:rsidR="00723A2B"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Če koncesionar v primerih, ki so posledica ravnanja pri njem zaposlenih ljudi, ne zagotovi izvajanja javne službe, lahko njeno izvajanje začasno zagotovi koncedent s prevzemom javne službe v režijo ali na drug način</w:t>
      </w:r>
      <w:r w:rsidR="00AF5A72">
        <w:rPr>
          <w:rFonts w:asciiTheme="minorHAnsi" w:hAnsiTheme="minorHAnsi" w:cs="Tahoma"/>
          <w:sz w:val="22"/>
          <w:szCs w:val="22"/>
        </w:rPr>
        <w:t>, določen v koncesijski pogodbi.</w:t>
      </w: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lastRenderedPageBreak/>
        <w:t>5.</w:t>
      </w:r>
      <w:r w:rsidRPr="00BC7C81">
        <w:rPr>
          <w:rFonts w:asciiTheme="minorHAnsi" w:hAnsiTheme="minorHAnsi" w:cs="Tahoma"/>
          <w:b/>
          <w:sz w:val="22"/>
          <w:szCs w:val="22"/>
        </w:rPr>
        <w:tab/>
        <w:t>Odgovornost koncedenta za ravnanje koncesionarja</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(vrsta odgovornosti)</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 xml:space="preserve">Koncedent subsidiarno odgovarja za škodo, ki jo pri izvajanju javne službe povzroči koncesionar uporabnikom ali drugim osebam na območju občine, če ni s koncesijsko pogodbo dogovorjena drugačna odgovornost. </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spacing w:line="360" w:lineRule="auto"/>
        <w:jc w:val="both"/>
        <w:rPr>
          <w:rFonts w:asciiTheme="minorHAnsi" w:hAnsiTheme="minorHAnsi" w:cs="Tahoma"/>
          <w:b/>
          <w:sz w:val="22"/>
          <w:szCs w:val="22"/>
        </w:rPr>
      </w:pPr>
      <w:r w:rsidRPr="00BC7C81">
        <w:rPr>
          <w:rFonts w:asciiTheme="minorHAnsi" w:hAnsiTheme="minorHAnsi" w:cs="Tahoma"/>
          <w:b/>
          <w:sz w:val="22"/>
          <w:szCs w:val="22"/>
        </w:rPr>
        <w:t>6.</w:t>
      </w:r>
      <w:r w:rsidRPr="00BC7C81">
        <w:rPr>
          <w:rFonts w:asciiTheme="minorHAnsi" w:hAnsiTheme="minorHAnsi" w:cs="Tahoma"/>
          <w:b/>
          <w:sz w:val="22"/>
          <w:szCs w:val="22"/>
        </w:rPr>
        <w:tab/>
        <w:t>Zavarovanje odgovornosti za škodo</w:t>
      </w:r>
    </w:p>
    <w:p w:rsidR="00332C8D" w:rsidRPr="00BC7C81" w:rsidRDefault="00332C8D" w:rsidP="00332C8D">
      <w:pPr>
        <w:spacing w:line="360" w:lineRule="auto"/>
        <w:jc w:val="both"/>
        <w:rPr>
          <w:rFonts w:asciiTheme="minorHAnsi" w:hAnsiTheme="minorHAnsi" w:cs="Tahoma"/>
          <w:b/>
          <w:sz w:val="22"/>
          <w:szCs w:val="22"/>
        </w:rPr>
      </w:pP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(zavarovanje)</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(1) Koncesionar mora biti ustrezno zavarovan za škodo, ki jo pri izvajanju ali v zvezi z izvajanjem javne službe povzročijo pri njem zaposleni ljudje uporabnikom ali drugim osebam in za škodo, ki nastane zaradi nepravilnega izvajanja javne službe.</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(2) Obseg zavarovanja iz prejšnjega odstavka se določi s koncesijsko pogodbo.</w:t>
      </w:r>
    </w:p>
    <w:p w:rsidR="00332C8D" w:rsidRPr="00BC7C81" w:rsidRDefault="00332C8D" w:rsidP="00332C8D">
      <w:pPr>
        <w:spacing w:line="360" w:lineRule="auto"/>
        <w:jc w:val="both"/>
        <w:rPr>
          <w:rFonts w:asciiTheme="minorHAnsi" w:hAnsiTheme="minorHAnsi" w:cs="Tahoma"/>
          <w:sz w:val="22"/>
          <w:szCs w:val="22"/>
        </w:rPr>
      </w:pPr>
    </w:p>
    <w:p w:rsidR="00332C8D" w:rsidRPr="00723A2B" w:rsidRDefault="00332C8D" w:rsidP="00332C8D">
      <w:pPr>
        <w:spacing w:line="360" w:lineRule="auto"/>
        <w:jc w:val="both"/>
        <w:rPr>
          <w:rFonts w:asciiTheme="minorHAnsi" w:hAnsiTheme="minorHAnsi" w:cs="Tahoma"/>
          <w:b/>
          <w:bCs/>
          <w:sz w:val="22"/>
          <w:szCs w:val="22"/>
        </w:rPr>
      </w:pPr>
      <w:r w:rsidRPr="00BC7C81">
        <w:rPr>
          <w:rFonts w:asciiTheme="minorHAnsi" w:hAnsiTheme="minorHAnsi" w:cs="Tahoma"/>
          <w:b/>
          <w:bCs/>
          <w:sz w:val="22"/>
          <w:szCs w:val="22"/>
        </w:rPr>
        <w:t>XVI.</w:t>
      </w:r>
      <w:r w:rsidRPr="00BC7C81">
        <w:rPr>
          <w:rFonts w:asciiTheme="minorHAnsi" w:hAnsiTheme="minorHAnsi" w:cs="Tahoma"/>
          <w:b/>
          <w:bCs/>
          <w:sz w:val="22"/>
          <w:szCs w:val="22"/>
        </w:rPr>
        <w:tab/>
        <w:t>Končna določba</w:t>
      </w:r>
    </w:p>
    <w:p w:rsidR="00332C8D" w:rsidRPr="00BC7C81" w:rsidRDefault="00332C8D" w:rsidP="00332C8D">
      <w:pPr>
        <w:numPr>
          <w:ilvl w:val="0"/>
          <w:numId w:val="6"/>
        </w:numPr>
        <w:spacing w:line="360" w:lineRule="auto"/>
        <w:jc w:val="center"/>
        <w:rPr>
          <w:rFonts w:asciiTheme="minorHAnsi" w:hAnsiTheme="minorHAnsi" w:cs="Tahoma"/>
          <w:b/>
          <w:sz w:val="22"/>
          <w:szCs w:val="22"/>
        </w:rPr>
      </w:pPr>
      <w:r w:rsidRPr="00BC7C81">
        <w:rPr>
          <w:rFonts w:asciiTheme="minorHAnsi" w:hAnsiTheme="minorHAnsi" w:cs="Tahoma"/>
          <w:b/>
          <w:sz w:val="22"/>
          <w:szCs w:val="22"/>
        </w:rPr>
        <w:t>člen</w:t>
      </w:r>
    </w:p>
    <w:p w:rsidR="00332C8D" w:rsidRPr="00BC7C81" w:rsidRDefault="00332C8D" w:rsidP="00332C8D">
      <w:pPr>
        <w:spacing w:line="360" w:lineRule="auto"/>
        <w:jc w:val="center"/>
        <w:rPr>
          <w:rFonts w:asciiTheme="minorHAnsi" w:hAnsiTheme="minorHAnsi" w:cs="Tahoma"/>
          <w:b/>
          <w:sz w:val="22"/>
          <w:szCs w:val="22"/>
        </w:rPr>
      </w:pPr>
      <w:r w:rsidRPr="00BC7C81">
        <w:rPr>
          <w:rFonts w:asciiTheme="minorHAnsi" w:hAnsiTheme="minorHAnsi" w:cs="Tahoma"/>
          <w:b/>
          <w:sz w:val="22"/>
          <w:szCs w:val="22"/>
        </w:rPr>
        <w:t>(začetek veljavnosti)</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Ta o</w:t>
      </w:r>
      <w:r w:rsidR="00BC7C81" w:rsidRPr="00BC7C81">
        <w:rPr>
          <w:rFonts w:asciiTheme="minorHAnsi" w:hAnsiTheme="minorHAnsi" w:cs="Tahoma"/>
          <w:sz w:val="22"/>
          <w:szCs w:val="22"/>
        </w:rPr>
        <w:t>dlok se objav</w:t>
      </w:r>
      <w:r w:rsidR="006E1E23">
        <w:rPr>
          <w:rFonts w:asciiTheme="minorHAnsi" w:hAnsiTheme="minorHAnsi" w:cs="Tahoma"/>
          <w:sz w:val="22"/>
          <w:szCs w:val="22"/>
        </w:rPr>
        <w:t xml:space="preserve">i v Uradnem </w:t>
      </w:r>
      <w:r w:rsidR="00656FD8">
        <w:rPr>
          <w:rFonts w:asciiTheme="minorHAnsi" w:hAnsiTheme="minorHAnsi" w:cs="Tahoma"/>
          <w:sz w:val="22"/>
          <w:szCs w:val="22"/>
        </w:rPr>
        <w:t>glasilu slovenskih občin</w:t>
      </w:r>
      <w:r w:rsidRPr="00BC7C81">
        <w:rPr>
          <w:rFonts w:asciiTheme="minorHAnsi" w:hAnsiTheme="minorHAnsi" w:cs="Tahoma"/>
          <w:sz w:val="22"/>
          <w:szCs w:val="22"/>
        </w:rPr>
        <w:t xml:space="preserve"> in začne veljati osmi dan po objavi.</w:t>
      </w:r>
    </w:p>
    <w:p w:rsidR="00332C8D" w:rsidRPr="00BC7C81" w:rsidRDefault="00332C8D" w:rsidP="00332C8D">
      <w:pPr>
        <w:spacing w:line="360" w:lineRule="auto"/>
        <w:jc w:val="both"/>
        <w:rPr>
          <w:rFonts w:asciiTheme="minorHAnsi" w:hAnsiTheme="minorHAnsi" w:cs="Tahoma"/>
          <w:sz w:val="22"/>
          <w:szCs w:val="22"/>
        </w:rPr>
      </w:pP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Številka:</w:t>
      </w:r>
    </w:p>
    <w:p w:rsidR="00332C8D" w:rsidRPr="00BC7C81" w:rsidRDefault="00332C8D" w:rsidP="00332C8D">
      <w:pPr>
        <w:spacing w:line="360" w:lineRule="auto"/>
        <w:jc w:val="both"/>
        <w:rPr>
          <w:rFonts w:asciiTheme="minorHAnsi" w:hAnsiTheme="minorHAnsi" w:cs="Tahoma"/>
          <w:sz w:val="22"/>
          <w:szCs w:val="22"/>
        </w:rPr>
      </w:pPr>
      <w:r w:rsidRPr="00BC7C81">
        <w:rPr>
          <w:rFonts w:asciiTheme="minorHAnsi" w:hAnsiTheme="minorHAnsi" w:cs="Tahoma"/>
          <w:sz w:val="22"/>
          <w:szCs w:val="22"/>
        </w:rPr>
        <w:t>Datum:</w:t>
      </w:r>
    </w:p>
    <w:p w:rsidR="005C7CF1" w:rsidRPr="005C7CF1" w:rsidRDefault="005C7CF1" w:rsidP="005C7CF1">
      <w:pPr>
        <w:widowControl w:val="0"/>
        <w:autoSpaceDE w:val="0"/>
        <w:autoSpaceDN w:val="0"/>
        <w:adjustRightInd w:val="0"/>
        <w:ind w:left="5760" w:firstLine="720"/>
        <w:rPr>
          <w:rFonts w:asciiTheme="minorHAnsi" w:eastAsiaTheme="minorEastAsia" w:hAnsiTheme="minorHAnsi" w:cs="Arial"/>
          <w:sz w:val="22"/>
          <w:szCs w:val="22"/>
          <w:lang w:eastAsia="en-US"/>
        </w:rPr>
      </w:pPr>
      <w:r w:rsidRPr="005C7CF1">
        <w:rPr>
          <w:rFonts w:asciiTheme="minorHAnsi" w:eastAsiaTheme="minorEastAsia" w:hAnsiTheme="minorHAnsi" w:cs="Arial"/>
          <w:color w:val="505153"/>
          <w:sz w:val="22"/>
          <w:szCs w:val="22"/>
          <w:lang w:eastAsia="en-US"/>
        </w:rPr>
        <w:t>Župan</w:t>
      </w:r>
      <w:r w:rsidR="00C9307B">
        <w:rPr>
          <w:rFonts w:asciiTheme="minorHAnsi" w:eastAsiaTheme="minorEastAsia" w:hAnsiTheme="minorHAnsi" w:cs="Arial"/>
          <w:color w:val="505153"/>
          <w:sz w:val="22"/>
          <w:szCs w:val="22"/>
          <w:lang w:eastAsia="en-US"/>
        </w:rPr>
        <w:t>ja</w:t>
      </w:r>
      <w:r w:rsidRPr="005C7CF1">
        <w:rPr>
          <w:rFonts w:asciiTheme="minorHAnsi" w:eastAsiaTheme="minorEastAsia" w:hAnsiTheme="minorHAnsi" w:cs="Arial"/>
          <w:color w:val="505153"/>
          <w:sz w:val="22"/>
          <w:szCs w:val="22"/>
          <w:lang w:eastAsia="en-US"/>
        </w:rPr>
        <w:t xml:space="preserve"> </w:t>
      </w:r>
    </w:p>
    <w:p w:rsidR="005C7CF1" w:rsidRPr="00291B99" w:rsidRDefault="005C7CF1" w:rsidP="00C9307B">
      <w:pPr>
        <w:widowControl w:val="0"/>
        <w:autoSpaceDE w:val="0"/>
        <w:autoSpaceDN w:val="0"/>
        <w:adjustRightInd w:val="0"/>
        <w:ind w:left="5760"/>
        <w:rPr>
          <w:sz w:val="22"/>
          <w:szCs w:val="22"/>
        </w:rPr>
      </w:pPr>
      <w:r>
        <w:rPr>
          <w:rFonts w:asciiTheme="minorHAnsi" w:eastAsiaTheme="minorEastAsia" w:hAnsiTheme="minorHAnsi" w:cs="Arial"/>
          <w:color w:val="505153"/>
          <w:sz w:val="22"/>
          <w:szCs w:val="22"/>
          <w:lang w:eastAsia="en-US"/>
        </w:rPr>
        <w:t xml:space="preserve">      </w:t>
      </w:r>
      <w:r w:rsidR="00C9307B">
        <w:rPr>
          <w:rFonts w:asciiTheme="minorHAnsi" w:eastAsiaTheme="minorEastAsia" w:hAnsiTheme="minorHAnsi" w:cs="Arial"/>
          <w:color w:val="505153"/>
          <w:sz w:val="22"/>
          <w:szCs w:val="22"/>
          <w:lang w:eastAsia="en-US"/>
        </w:rPr>
        <w:t>Mag</w:t>
      </w:r>
      <w:r w:rsidR="00656FD8">
        <w:rPr>
          <w:rFonts w:asciiTheme="minorHAnsi" w:eastAsiaTheme="minorEastAsia" w:hAnsiTheme="minorHAnsi" w:cs="Arial"/>
          <w:color w:val="505153"/>
          <w:sz w:val="22"/>
          <w:szCs w:val="22"/>
          <w:lang w:eastAsia="en-US"/>
        </w:rPr>
        <w:t>.</w:t>
      </w:r>
      <w:r w:rsidR="00C9307B">
        <w:rPr>
          <w:rFonts w:asciiTheme="minorHAnsi" w:eastAsiaTheme="minorEastAsia" w:hAnsiTheme="minorHAnsi" w:cs="Arial"/>
          <w:color w:val="505153"/>
          <w:sz w:val="22"/>
          <w:szCs w:val="22"/>
          <w:lang w:eastAsia="en-US"/>
        </w:rPr>
        <w:t xml:space="preserve"> Romana Lesjak</w:t>
      </w:r>
    </w:p>
    <w:p w:rsidR="00332C8D" w:rsidRDefault="00332C8D" w:rsidP="00332C8D">
      <w:pPr>
        <w:spacing w:line="360" w:lineRule="auto"/>
        <w:jc w:val="both"/>
        <w:rPr>
          <w:rFonts w:asciiTheme="minorHAnsi" w:hAnsiTheme="minorHAnsi" w:cs="Tahoma"/>
          <w:sz w:val="22"/>
          <w:szCs w:val="22"/>
        </w:rPr>
      </w:pPr>
    </w:p>
    <w:p w:rsidR="006E1E23" w:rsidRDefault="006E1E23" w:rsidP="00332C8D">
      <w:pPr>
        <w:spacing w:line="360" w:lineRule="auto"/>
        <w:jc w:val="both"/>
        <w:rPr>
          <w:rFonts w:asciiTheme="minorHAnsi" w:hAnsiTheme="minorHAnsi" w:cs="Tahoma"/>
          <w:sz w:val="22"/>
          <w:szCs w:val="22"/>
        </w:rPr>
      </w:pPr>
    </w:p>
    <w:p w:rsidR="006E1E23" w:rsidRDefault="006E1E23" w:rsidP="00332C8D">
      <w:pPr>
        <w:spacing w:line="360" w:lineRule="auto"/>
        <w:jc w:val="both"/>
        <w:rPr>
          <w:rFonts w:asciiTheme="minorHAnsi" w:hAnsiTheme="minorHAnsi" w:cs="Tahoma"/>
          <w:sz w:val="22"/>
          <w:szCs w:val="22"/>
        </w:rPr>
      </w:pPr>
    </w:p>
    <w:p w:rsidR="00656FD8" w:rsidRDefault="00656FD8" w:rsidP="00332C8D">
      <w:pPr>
        <w:spacing w:line="360" w:lineRule="auto"/>
        <w:jc w:val="both"/>
        <w:rPr>
          <w:rFonts w:asciiTheme="minorHAnsi" w:hAnsiTheme="minorHAnsi" w:cs="Tahoma"/>
          <w:sz w:val="22"/>
          <w:szCs w:val="22"/>
        </w:rPr>
      </w:pPr>
    </w:p>
    <w:p w:rsidR="00656FD8" w:rsidRDefault="00656FD8" w:rsidP="00332C8D">
      <w:pPr>
        <w:spacing w:line="360" w:lineRule="auto"/>
        <w:jc w:val="both"/>
        <w:rPr>
          <w:rFonts w:asciiTheme="minorHAnsi" w:hAnsiTheme="minorHAnsi" w:cs="Tahoma"/>
          <w:sz w:val="22"/>
          <w:szCs w:val="22"/>
        </w:rPr>
      </w:pPr>
    </w:p>
    <w:p w:rsidR="00AF5A72" w:rsidRDefault="00AF5A72" w:rsidP="00332C8D">
      <w:pPr>
        <w:spacing w:line="360" w:lineRule="auto"/>
        <w:jc w:val="both"/>
        <w:rPr>
          <w:rFonts w:asciiTheme="minorHAnsi" w:hAnsiTheme="minorHAnsi" w:cs="Tahoma"/>
          <w:sz w:val="22"/>
          <w:szCs w:val="22"/>
        </w:rPr>
      </w:pPr>
    </w:p>
    <w:p w:rsidR="00AF5A72" w:rsidRPr="00BC7C81" w:rsidRDefault="00AF5A72" w:rsidP="00332C8D">
      <w:pPr>
        <w:spacing w:line="360" w:lineRule="auto"/>
        <w:jc w:val="both"/>
        <w:rPr>
          <w:rFonts w:asciiTheme="minorHAnsi" w:hAnsiTheme="minorHAnsi" w:cs="Tahoma"/>
          <w:sz w:val="22"/>
          <w:szCs w:val="22"/>
        </w:rPr>
      </w:pPr>
    </w:p>
    <w:p w:rsidR="00BE0458" w:rsidRPr="005A50DC" w:rsidRDefault="00BE0458" w:rsidP="007E7F20">
      <w:pPr>
        <w:spacing w:line="360" w:lineRule="auto"/>
        <w:ind w:left="24" w:hanging="24"/>
        <w:jc w:val="both"/>
        <w:rPr>
          <w:rFonts w:asciiTheme="minorHAnsi" w:hAnsiTheme="minorHAnsi" w:cs="Tahoma"/>
          <w:bCs/>
          <w:sz w:val="22"/>
          <w:szCs w:val="22"/>
          <w:lang w:val="sl-SI"/>
        </w:rPr>
      </w:pPr>
      <w:r w:rsidRPr="007E7F20">
        <w:rPr>
          <w:rFonts w:asciiTheme="minorHAnsi" w:hAnsiTheme="minorHAnsi" w:cs="Calibri"/>
          <w:b/>
          <w:bCs/>
          <w:color w:val="000000"/>
          <w:sz w:val="22"/>
          <w:szCs w:val="22"/>
          <w:lang w:val="sl-SI"/>
        </w:rPr>
        <w:lastRenderedPageBreak/>
        <w:t xml:space="preserve">Odbor za komunalne zadeve </w:t>
      </w:r>
      <w:r w:rsidRPr="005A50DC">
        <w:rPr>
          <w:rFonts w:asciiTheme="minorHAnsi" w:hAnsiTheme="minorHAnsi" w:cs="Calibri"/>
          <w:color w:val="000000"/>
          <w:sz w:val="22"/>
          <w:szCs w:val="22"/>
          <w:lang w:val="sl-SI"/>
        </w:rPr>
        <w:t>je obravnaval Odlok o predmetu in pogojih za dodelitev koncesije za opravljanje</w:t>
      </w:r>
      <w:r w:rsidRPr="005A50DC">
        <w:rPr>
          <w:rFonts w:asciiTheme="minorHAnsi" w:hAnsiTheme="minorHAnsi" w:cs="Tahoma"/>
          <w:b/>
          <w:sz w:val="22"/>
          <w:szCs w:val="22"/>
          <w:lang w:val="sl-SI"/>
        </w:rPr>
        <w:t xml:space="preserve"> </w:t>
      </w:r>
      <w:r w:rsidRPr="005A50DC">
        <w:rPr>
          <w:rFonts w:asciiTheme="minorHAnsi" w:hAnsiTheme="minorHAnsi" w:cs="Tahoma"/>
          <w:bCs/>
          <w:sz w:val="22"/>
          <w:szCs w:val="22"/>
          <w:lang w:val="sl-SI"/>
        </w:rPr>
        <w:t>lokalne gospodarske javne službe rednega in investicijskega vzdrževanja ter novogradnje občinskih javnih cest v  Občini Črna na Koroškem</w:t>
      </w:r>
    </w:p>
    <w:p w:rsidR="00BE0458" w:rsidRPr="005A50DC" w:rsidRDefault="00BE0458" w:rsidP="007E7F20">
      <w:pPr>
        <w:spacing w:line="360" w:lineRule="auto"/>
        <w:jc w:val="both"/>
        <w:rPr>
          <w:rFonts w:asciiTheme="minorHAnsi" w:hAnsiTheme="minorHAnsi"/>
          <w:sz w:val="22"/>
          <w:szCs w:val="22"/>
          <w:lang w:val="sl-SI" w:eastAsia="sl-SI"/>
        </w:rPr>
      </w:pPr>
      <w:r w:rsidRPr="005A50DC">
        <w:rPr>
          <w:rFonts w:asciiTheme="minorHAnsi" w:hAnsiTheme="minorHAnsi" w:cs="Calibri"/>
          <w:color w:val="000000"/>
          <w:sz w:val="22"/>
          <w:szCs w:val="22"/>
          <w:lang w:val="sl-SI"/>
        </w:rPr>
        <w:t>Na odlok je odbor podal naslednje pripombe:</w:t>
      </w:r>
    </w:p>
    <w:p w:rsidR="00BE0458" w:rsidRPr="005A50DC" w:rsidRDefault="00BE0458" w:rsidP="007E7F20">
      <w:pPr>
        <w:pStyle w:val="Odstavekseznama"/>
        <w:numPr>
          <w:ilvl w:val="0"/>
          <w:numId w:val="7"/>
        </w:numPr>
        <w:spacing w:line="360" w:lineRule="auto"/>
        <w:jc w:val="both"/>
        <w:rPr>
          <w:rFonts w:asciiTheme="minorHAnsi" w:hAnsiTheme="minorHAnsi" w:cs="Calibri"/>
          <w:color w:val="000000"/>
          <w:sz w:val="22"/>
          <w:szCs w:val="22"/>
          <w:lang w:eastAsia="en-GB"/>
        </w:rPr>
      </w:pPr>
      <w:r w:rsidRPr="005A50DC">
        <w:rPr>
          <w:rFonts w:asciiTheme="minorHAnsi" w:hAnsiTheme="minorHAnsi"/>
          <w:color w:val="000000"/>
          <w:sz w:val="22"/>
          <w:szCs w:val="22"/>
          <w:lang w:eastAsia="en-GB"/>
        </w:rPr>
        <w:t>V 13. členu naj se pravilno navedejo organi občine pristojni za nadzor </w:t>
      </w:r>
    </w:p>
    <w:p w:rsidR="00BE0458" w:rsidRPr="005A50DC" w:rsidRDefault="00BE0458" w:rsidP="007E7F20">
      <w:pPr>
        <w:spacing w:line="360" w:lineRule="auto"/>
        <w:jc w:val="both"/>
        <w:rPr>
          <w:rFonts w:asciiTheme="minorHAnsi" w:hAnsiTheme="minorHAnsi" w:cs="Calibri"/>
          <w:color w:val="000000"/>
          <w:sz w:val="22"/>
          <w:szCs w:val="22"/>
          <w:lang w:val="sl-SI"/>
        </w:rPr>
      </w:pPr>
      <w:r w:rsidRPr="005A50DC">
        <w:rPr>
          <w:rFonts w:asciiTheme="minorHAnsi" w:hAnsiTheme="minorHAnsi" w:cs="Calibri"/>
          <w:b/>
          <w:bCs/>
          <w:color w:val="000000"/>
          <w:sz w:val="22"/>
          <w:szCs w:val="22"/>
          <w:lang w:val="sl-SI"/>
        </w:rPr>
        <w:t>Odgovor:</w:t>
      </w:r>
      <w:r w:rsidR="005A50DC">
        <w:rPr>
          <w:rFonts w:asciiTheme="minorHAnsi" w:hAnsiTheme="minorHAnsi" w:cs="Calibri"/>
          <w:color w:val="000000"/>
          <w:sz w:val="22"/>
          <w:szCs w:val="22"/>
          <w:lang w:val="sl-SI"/>
        </w:rPr>
        <w:t xml:space="preserve"> </w:t>
      </w:r>
      <w:r w:rsidRPr="005A50DC">
        <w:rPr>
          <w:rFonts w:asciiTheme="minorHAnsi" w:hAnsiTheme="minorHAnsi" w:cs="Calibri"/>
          <w:color w:val="000000"/>
          <w:sz w:val="22"/>
          <w:szCs w:val="22"/>
          <w:lang w:val="sl-SI"/>
        </w:rPr>
        <w:t>Pripomba je upoštevana, nadzor opravljata občinska uprava in občinski svet.</w:t>
      </w:r>
    </w:p>
    <w:p w:rsidR="005A50DC" w:rsidRDefault="00BE0458" w:rsidP="007E7F20">
      <w:pPr>
        <w:pStyle w:val="Odstavekseznama"/>
        <w:numPr>
          <w:ilvl w:val="0"/>
          <w:numId w:val="7"/>
        </w:numPr>
        <w:spacing w:line="360" w:lineRule="auto"/>
        <w:jc w:val="both"/>
        <w:rPr>
          <w:rFonts w:asciiTheme="minorHAnsi" w:hAnsiTheme="minorHAnsi" w:cs="Calibri"/>
          <w:color w:val="000000"/>
          <w:sz w:val="22"/>
          <w:szCs w:val="22"/>
          <w:lang w:eastAsia="en-GB"/>
        </w:rPr>
      </w:pPr>
      <w:r w:rsidRPr="005A50DC">
        <w:rPr>
          <w:rFonts w:asciiTheme="minorHAnsi" w:hAnsiTheme="minorHAnsi" w:cs="Calibri"/>
          <w:color w:val="000000"/>
          <w:sz w:val="22"/>
          <w:szCs w:val="22"/>
          <w:lang w:eastAsia="en-GB"/>
        </w:rPr>
        <w:t xml:space="preserve">V 22. členu, </w:t>
      </w:r>
      <w:r w:rsidR="002C276C" w:rsidRPr="005A50DC">
        <w:rPr>
          <w:rFonts w:asciiTheme="minorHAnsi" w:hAnsiTheme="minorHAnsi" w:cs="Calibri"/>
          <w:color w:val="000000"/>
          <w:sz w:val="22"/>
          <w:szCs w:val="22"/>
          <w:lang w:eastAsia="en-GB"/>
        </w:rPr>
        <w:t>je</w:t>
      </w:r>
      <w:r w:rsidRPr="005A50DC">
        <w:rPr>
          <w:rFonts w:asciiTheme="minorHAnsi" w:hAnsiTheme="minorHAnsi" w:cs="Calibri"/>
          <w:color w:val="000000"/>
          <w:sz w:val="22"/>
          <w:szCs w:val="22"/>
          <w:lang w:eastAsia="en-GB"/>
        </w:rPr>
        <w:t xml:space="preserve"> navedeno, da se za izbiro koncesionarja uporabi postopek konkurenčnega dialoga</w:t>
      </w:r>
      <w:r w:rsidR="002C276C" w:rsidRPr="005A50DC">
        <w:rPr>
          <w:rFonts w:asciiTheme="minorHAnsi" w:hAnsiTheme="minorHAnsi" w:cs="Calibri"/>
          <w:color w:val="000000"/>
          <w:sz w:val="22"/>
          <w:szCs w:val="22"/>
          <w:lang w:eastAsia="en-GB"/>
        </w:rPr>
        <w:t xml:space="preserve">. Odbor je </w:t>
      </w:r>
      <w:r w:rsidRPr="005A50DC">
        <w:rPr>
          <w:rFonts w:asciiTheme="minorHAnsi" w:hAnsiTheme="minorHAnsi" w:cs="Calibri"/>
          <w:color w:val="000000"/>
          <w:sz w:val="22"/>
          <w:szCs w:val="22"/>
          <w:lang w:eastAsia="en-GB"/>
        </w:rPr>
        <w:t>mnenja , da gre za zahteven postopek,</w:t>
      </w:r>
      <w:r w:rsidR="007E7F20">
        <w:rPr>
          <w:rFonts w:asciiTheme="minorHAnsi" w:hAnsiTheme="minorHAnsi" w:cs="Calibri"/>
          <w:color w:val="000000"/>
          <w:sz w:val="22"/>
          <w:szCs w:val="22"/>
          <w:lang w:eastAsia="en-GB"/>
        </w:rPr>
        <w:t xml:space="preserve"> </w:t>
      </w:r>
      <w:r w:rsidR="002C276C" w:rsidRPr="005A50DC">
        <w:rPr>
          <w:rFonts w:asciiTheme="minorHAnsi" w:hAnsiTheme="minorHAnsi" w:cs="Calibri"/>
          <w:color w:val="000000"/>
          <w:sz w:val="22"/>
          <w:szCs w:val="22"/>
          <w:lang w:eastAsia="en-GB"/>
        </w:rPr>
        <w:t>zato</w:t>
      </w:r>
      <w:r w:rsidRPr="005A50DC">
        <w:rPr>
          <w:rFonts w:asciiTheme="minorHAnsi" w:hAnsiTheme="minorHAnsi" w:cs="Calibri"/>
          <w:color w:val="000000"/>
          <w:sz w:val="22"/>
          <w:szCs w:val="22"/>
          <w:lang w:eastAsia="en-GB"/>
        </w:rPr>
        <w:t xml:space="preserve"> prosi za obrazložitev oz. ali je možnost da se</w:t>
      </w:r>
      <w:r w:rsidR="002C276C" w:rsidRPr="005A50DC">
        <w:rPr>
          <w:rFonts w:asciiTheme="minorHAnsi" w:hAnsiTheme="minorHAnsi" w:cs="Calibri"/>
          <w:color w:val="000000"/>
          <w:sz w:val="22"/>
          <w:szCs w:val="22"/>
          <w:lang w:eastAsia="en-GB"/>
        </w:rPr>
        <w:t xml:space="preserve"> uporabi drug postopek.</w:t>
      </w:r>
    </w:p>
    <w:p w:rsidR="002C276C" w:rsidRPr="005A50DC" w:rsidRDefault="002C276C" w:rsidP="007E7F20">
      <w:pPr>
        <w:spacing w:line="360" w:lineRule="auto"/>
        <w:jc w:val="both"/>
        <w:rPr>
          <w:rFonts w:asciiTheme="minorHAnsi" w:hAnsiTheme="minorHAnsi" w:cs="Calibri"/>
          <w:color w:val="000000"/>
          <w:sz w:val="22"/>
          <w:szCs w:val="22"/>
        </w:rPr>
      </w:pPr>
      <w:r w:rsidRPr="005A50DC">
        <w:rPr>
          <w:rFonts w:asciiTheme="minorHAnsi" w:hAnsiTheme="minorHAnsi" w:cs="Calibri"/>
          <w:b/>
          <w:bCs/>
          <w:color w:val="000000"/>
          <w:sz w:val="22"/>
          <w:szCs w:val="22"/>
          <w:lang w:val="sl-SI"/>
        </w:rPr>
        <w:t>Odgovor:</w:t>
      </w:r>
      <w:r w:rsidRPr="005A50DC">
        <w:rPr>
          <w:rFonts w:asciiTheme="minorHAnsi" w:hAnsiTheme="minorHAnsi" w:cs="Calibri"/>
          <w:color w:val="000000"/>
          <w:sz w:val="22"/>
          <w:szCs w:val="22"/>
          <w:lang w:val="sl-SI"/>
        </w:rPr>
        <w:t xml:space="preserve"> Zakon o javnozasebnem partnerstvu( Uradni list</w:t>
      </w:r>
      <w:r w:rsidRPr="005A50DC">
        <w:rPr>
          <w:rFonts w:asciiTheme="minorHAnsi" w:hAnsiTheme="minorHAnsi" w:cs="Calibri"/>
          <w:color w:val="000000"/>
          <w:sz w:val="22"/>
          <w:szCs w:val="22"/>
        </w:rPr>
        <w:t xml:space="preserve"> Rs št 127/06) v prvem odstavku 46. </w:t>
      </w:r>
      <w:proofErr w:type="gramStart"/>
      <w:r w:rsidRPr="005A50DC">
        <w:rPr>
          <w:rFonts w:asciiTheme="minorHAnsi" w:hAnsiTheme="minorHAnsi" w:cs="Calibri"/>
          <w:color w:val="000000"/>
          <w:sz w:val="22"/>
          <w:szCs w:val="22"/>
        </w:rPr>
        <w:t>člena</w:t>
      </w:r>
      <w:proofErr w:type="gramEnd"/>
      <w:r w:rsidRPr="005A50DC">
        <w:rPr>
          <w:rFonts w:asciiTheme="minorHAnsi" w:hAnsiTheme="minorHAnsi" w:cs="Calibri"/>
          <w:color w:val="000000"/>
          <w:sz w:val="22"/>
          <w:szCs w:val="22"/>
        </w:rPr>
        <w:t xml:space="preserve"> določa: »</w:t>
      </w:r>
      <w:r w:rsidRPr="005A50DC">
        <w:rPr>
          <w:rFonts w:ascii="Arial" w:hAnsi="Arial" w:cs="Arial"/>
          <w:sz w:val="22"/>
          <w:szCs w:val="22"/>
        </w:rPr>
        <w:t xml:space="preserve"> </w:t>
      </w:r>
      <w:r w:rsidRPr="005A50DC">
        <w:rPr>
          <w:rFonts w:asciiTheme="minorHAnsi" w:hAnsiTheme="minorHAnsi" w:cs="Arial"/>
          <w:sz w:val="22"/>
          <w:szCs w:val="22"/>
        </w:rPr>
        <w:t xml:space="preserve">Ne glede na obliko in ureditev postopka javno-zasebnega </w:t>
      </w:r>
      <w:proofErr w:type="spellStart"/>
      <w:r w:rsidRPr="005A50DC">
        <w:rPr>
          <w:rFonts w:asciiTheme="minorHAnsi" w:hAnsiTheme="minorHAnsi" w:cs="Arial"/>
          <w:sz w:val="22"/>
          <w:szCs w:val="22"/>
        </w:rPr>
        <w:t>partnerstva</w:t>
      </w:r>
      <w:proofErr w:type="spellEnd"/>
      <w:r w:rsidRPr="005A50DC">
        <w:rPr>
          <w:rFonts w:asciiTheme="minorHAnsi" w:hAnsiTheme="minorHAnsi" w:cs="Arial"/>
          <w:sz w:val="22"/>
          <w:szCs w:val="22"/>
        </w:rPr>
        <w:t xml:space="preserve"> v </w:t>
      </w:r>
      <w:proofErr w:type="spellStart"/>
      <w:r w:rsidRPr="005A50DC">
        <w:rPr>
          <w:rFonts w:asciiTheme="minorHAnsi" w:hAnsiTheme="minorHAnsi" w:cs="Arial"/>
          <w:sz w:val="22"/>
          <w:szCs w:val="22"/>
        </w:rPr>
        <w:t>posebnem</w:t>
      </w:r>
      <w:proofErr w:type="spellEnd"/>
      <w:r w:rsidRPr="005A50DC">
        <w:rPr>
          <w:rFonts w:asciiTheme="minorHAnsi" w:hAnsiTheme="minorHAnsi" w:cs="Arial"/>
          <w:sz w:val="22"/>
          <w:szCs w:val="22"/>
        </w:rPr>
        <w:t xml:space="preserve"> </w:t>
      </w:r>
      <w:proofErr w:type="spellStart"/>
      <w:r w:rsidRPr="005A50DC">
        <w:rPr>
          <w:rFonts w:asciiTheme="minorHAnsi" w:hAnsiTheme="minorHAnsi" w:cs="Arial"/>
          <w:sz w:val="22"/>
          <w:szCs w:val="22"/>
        </w:rPr>
        <w:t>zakonu</w:t>
      </w:r>
      <w:proofErr w:type="spellEnd"/>
      <w:r w:rsidRPr="005A50DC">
        <w:rPr>
          <w:rFonts w:asciiTheme="minorHAnsi" w:hAnsiTheme="minorHAnsi" w:cs="Arial"/>
          <w:sz w:val="22"/>
          <w:szCs w:val="22"/>
        </w:rPr>
        <w:t xml:space="preserve">, se </w:t>
      </w:r>
      <w:proofErr w:type="spellStart"/>
      <w:r w:rsidRPr="005A50DC">
        <w:rPr>
          <w:rFonts w:asciiTheme="minorHAnsi" w:hAnsiTheme="minorHAnsi" w:cs="Arial"/>
          <w:sz w:val="22"/>
          <w:szCs w:val="22"/>
        </w:rPr>
        <w:t>lahko</w:t>
      </w:r>
      <w:proofErr w:type="spellEnd"/>
      <w:r w:rsidRPr="005A50DC">
        <w:rPr>
          <w:rFonts w:asciiTheme="minorHAnsi" w:hAnsiTheme="minorHAnsi" w:cs="Arial"/>
          <w:sz w:val="22"/>
          <w:szCs w:val="22"/>
        </w:rPr>
        <w:t xml:space="preserve"> za izbiro izvajalca javno-zasebnega partnerstva uporabi za izbiro ekonomsko najugodnejše ponudbe postopek konkurenčnega dialoga”</w:t>
      </w:r>
      <w:r w:rsidRPr="005A50DC">
        <w:rPr>
          <w:rStyle w:val="apple-converted-space"/>
          <w:rFonts w:asciiTheme="minorHAnsi" w:hAnsiTheme="minorHAnsi" w:cs="Arial"/>
          <w:sz w:val="22"/>
          <w:szCs w:val="22"/>
          <w:lang w:val="sl-SI"/>
        </w:rPr>
        <w:t> </w:t>
      </w:r>
    </w:p>
    <w:p w:rsidR="002C276C" w:rsidRPr="007E7F20" w:rsidRDefault="002C276C" w:rsidP="007E7F20">
      <w:pPr>
        <w:spacing w:line="360" w:lineRule="auto"/>
        <w:jc w:val="both"/>
        <w:rPr>
          <w:rFonts w:asciiTheme="minorHAnsi" w:hAnsiTheme="minorHAnsi"/>
          <w:sz w:val="22"/>
          <w:szCs w:val="22"/>
          <w:lang w:val="sl-SI"/>
        </w:rPr>
      </w:pPr>
      <w:r w:rsidRPr="005A50DC">
        <w:rPr>
          <w:rFonts w:asciiTheme="minorHAnsi" w:hAnsiTheme="minorHAnsi"/>
          <w:sz w:val="22"/>
          <w:szCs w:val="22"/>
          <w:lang w:val="sl-SI"/>
        </w:rPr>
        <w:t>Konkurenčnik dialog je najprimernejša oblika postopka, ker se v tem postopku lahko s prijavitelji izvede dialog v katerem prijavitelji predstavijo svoj vidik izvajanja javne službe in način zagotavljanja sredstev za izvedbo investicijskih vlaganj. Prijavitelji lahko v dialogu izpostavijo tudi odprta vprašanja na katera je treba odgovoriti pred oddajo končnih ponudb. V praksi smo do sedaj vse koncesije podelili po tem postopku.</w:t>
      </w:r>
    </w:p>
    <w:p w:rsidR="007E7F20" w:rsidRDefault="00BE0458" w:rsidP="007E7F20">
      <w:pPr>
        <w:pStyle w:val="Odstavekseznama"/>
        <w:numPr>
          <w:ilvl w:val="0"/>
          <w:numId w:val="7"/>
        </w:numPr>
        <w:spacing w:line="360" w:lineRule="auto"/>
        <w:jc w:val="both"/>
        <w:rPr>
          <w:rFonts w:asciiTheme="minorHAnsi" w:hAnsiTheme="minorHAnsi" w:cs="Calibri"/>
          <w:color w:val="000000"/>
          <w:sz w:val="22"/>
          <w:szCs w:val="22"/>
          <w:lang w:eastAsia="en-GB"/>
        </w:rPr>
      </w:pPr>
      <w:r w:rsidRPr="005A50DC">
        <w:rPr>
          <w:rFonts w:asciiTheme="minorHAnsi" w:hAnsiTheme="minorHAnsi" w:cs="Calibri"/>
          <w:color w:val="000000"/>
          <w:sz w:val="22"/>
          <w:szCs w:val="22"/>
          <w:lang w:eastAsia="en-GB"/>
        </w:rPr>
        <w:t xml:space="preserve">V 29. členu je navedena vrsta odgovornosti – </w:t>
      </w:r>
      <w:r w:rsidR="002C276C" w:rsidRPr="005A50DC">
        <w:rPr>
          <w:rFonts w:asciiTheme="minorHAnsi" w:hAnsiTheme="minorHAnsi" w:cs="Calibri"/>
          <w:color w:val="000000"/>
          <w:sz w:val="22"/>
          <w:szCs w:val="22"/>
          <w:lang w:eastAsia="en-GB"/>
        </w:rPr>
        <w:t>vprašanje je</w:t>
      </w:r>
      <w:r w:rsidRPr="005A50DC">
        <w:rPr>
          <w:rFonts w:asciiTheme="minorHAnsi" w:hAnsiTheme="minorHAnsi" w:cs="Calibri"/>
          <w:color w:val="000000"/>
          <w:sz w:val="22"/>
          <w:szCs w:val="22"/>
          <w:lang w:eastAsia="en-GB"/>
        </w:rPr>
        <w:t>, ali mora biti res koncedent odgovoren za škodo</w:t>
      </w:r>
      <w:r w:rsidR="002C276C" w:rsidRPr="005A50DC">
        <w:rPr>
          <w:rFonts w:asciiTheme="minorHAnsi" w:hAnsiTheme="minorHAnsi" w:cs="Calibri"/>
          <w:color w:val="000000"/>
          <w:sz w:val="22"/>
          <w:szCs w:val="22"/>
          <w:lang w:eastAsia="en-GB"/>
        </w:rPr>
        <w:t xml:space="preserve">, </w:t>
      </w:r>
      <w:r w:rsidRPr="005A50DC">
        <w:rPr>
          <w:rFonts w:asciiTheme="minorHAnsi" w:hAnsiTheme="minorHAnsi" w:cs="Calibri"/>
          <w:color w:val="000000"/>
          <w:sz w:val="22"/>
          <w:szCs w:val="22"/>
          <w:lang w:eastAsia="en-GB"/>
        </w:rPr>
        <w:t>zakaj ne odgovarja koncesionar</w:t>
      </w:r>
      <w:r w:rsidR="002C276C" w:rsidRPr="005A50DC">
        <w:rPr>
          <w:rFonts w:asciiTheme="minorHAnsi" w:hAnsiTheme="minorHAnsi" w:cs="Calibri"/>
          <w:color w:val="000000"/>
          <w:sz w:val="22"/>
          <w:szCs w:val="22"/>
          <w:lang w:eastAsia="en-GB"/>
        </w:rPr>
        <w:t>?</w:t>
      </w:r>
    </w:p>
    <w:p w:rsidR="007E7F20" w:rsidRDefault="002C276C" w:rsidP="007E7F20">
      <w:pPr>
        <w:spacing w:line="360" w:lineRule="auto"/>
        <w:jc w:val="both"/>
        <w:rPr>
          <w:rFonts w:asciiTheme="minorHAnsi" w:hAnsiTheme="minorHAnsi" w:cs="Arial"/>
          <w:sz w:val="22"/>
          <w:szCs w:val="22"/>
        </w:rPr>
      </w:pPr>
      <w:r w:rsidRPr="007E7F20">
        <w:rPr>
          <w:rFonts w:asciiTheme="minorHAnsi" w:hAnsiTheme="minorHAnsi" w:cs="Calibri"/>
          <w:b/>
          <w:bCs/>
          <w:color w:val="000000"/>
          <w:sz w:val="22"/>
          <w:szCs w:val="22"/>
        </w:rPr>
        <w:t>Odgovor:</w:t>
      </w:r>
      <w:r w:rsidRPr="007E7F20">
        <w:rPr>
          <w:rFonts w:asciiTheme="minorHAnsi" w:hAnsiTheme="minorHAnsi" w:cs="Calibri"/>
          <w:color w:val="000000"/>
          <w:sz w:val="22"/>
          <w:szCs w:val="22"/>
        </w:rPr>
        <w:t xml:space="preserve"> Zakon o gospodarskih javnih službah v 51. </w:t>
      </w:r>
      <w:r w:rsidR="005A50DC" w:rsidRPr="007E7F20">
        <w:rPr>
          <w:rFonts w:asciiTheme="minorHAnsi" w:hAnsiTheme="minorHAnsi" w:cs="Calibri"/>
          <w:color w:val="000000"/>
          <w:sz w:val="22"/>
          <w:szCs w:val="22"/>
        </w:rPr>
        <w:t>č</w:t>
      </w:r>
      <w:r w:rsidRPr="007E7F20">
        <w:rPr>
          <w:rFonts w:asciiTheme="minorHAnsi" w:hAnsiTheme="minorHAnsi" w:cs="Calibri"/>
          <w:color w:val="000000"/>
          <w:sz w:val="22"/>
          <w:szCs w:val="22"/>
        </w:rPr>
        <w:t>lenu določa:</w:t>
      </w:r>
      <w:r w:rsidR="005A50DC" w:rsidRPr="007E7F20">
        <w:rPr>
          <w:rFonts w:asciiTheme="minorHAnsi" w:hAnsiTheme="minorHAnsi" w:cs="Calibri"/>
          <w:color w:val="000000"/>
          <w:sz w:val="22"/>
          <w:szCs w:val="22"/>
        </w:rPr>
        <w:t>”</w:t>
      </w:r>
      <w:r w:rsidR="005A50DC" w:rsidRPr="007E7F20">
        <w:rPr>
          <w:rFonts w:ascii="Arial" w:hAnsi="Arial" w:cs="Arial"/>
          <w:sz w:val="22"/>
          <w:szCs w:val="22"/>
        </w:rPr>
        <w:t xml:space="preserve"> </w:t>
      </w:r>
      <w:r w:rsidR="005A50DC" w:rsidRPr="007E7F20">
        <w:rPr>
          <w:rFonts w:asciiTheme="minorHAnsi" w:hAnsiTheme="minorHAnsi" w:cs="Arial"/>
          <w:sz w:val="22"/>
          <w:szCs w:val="22"/>
        </w:rPr>
        <w:t xml:space="preserve">Koncesionar je v skladu z zakonom odgovoren za škodo, ki jo pri opravljanju ali v zvezi z opravljanjem javne službe povzročijo pri njem zaposleni ljudje </w:t>
      </w:r>
      <w:r w:rsidR="005A50DC" w:rsidRPr="007E7F20">
        <w:rPr>
          <w:rFonts w:asciiTheme="minorHAnsi" w:hAnsiTheme="minorHAnsi" w:cs="Arial"/>
          <w:sz w:val="22"/>
          <w:szCs w:val="22"/>
          <w:lang w:val="sl-SI"/>
        </w:rPr>
        <w:t>uporabnikom ali drugim osebam</w:t>
      </w:r>
      <w:r w:rsidR="005A50DC" w:rsidRPr="007E7F20">
        <w:rPr>
          <w:rFonts w:asciiTheme="minorHAnsi" w:hAnsiTheme="minorHAnsi" w:cs="Arial"/>
          <w:sz w:val="22"/>
          <w:szCs w:val="22"/>
        </w:rPr>
        <w:t>”.</w:t>
      </w:r>
    </w:p>
    <w:p w:rsidR="005A50DC" w:rsidRPr="007E7F20" w:rsidRDefault="005A50DC" w:rsidP="007E7F20">
      <w:pPr>
        <w:spacing w:line="360" w:lineRule="auto"/>
        <w:jc w:val="both"/>
        <w:rPr>
          <w:rFonts w:asciiTheme="minorHAnsi" w:hAnsiTheme="minorHAnsi" w:cs="Calibri"/>
          <w:color w:val="000000"/>
          <w:sz w:val="22"/>
          <w:szCs w:val="22"/>
        </w:rPr>
      </w:pPr>
      <w:r w:rsidRPr="005A50DC">
        <w:rPr>
          <w:rFonts w:asciiTheme="minorHAnsi" w:hAnsiTheme="minorHAnsi" w:cs="Arial"/>
          <w:sz w:val="22"/>
          <w:szCs w:val="22"/>
          <w:lang w:val="sl-SI"/>
        </w:rPr>
        <w:t>V 53. členu pa je določeno:</w:t>
      </w:r>
      <w:r w:rsidRPr="005A50DC">
        <w:rPr>
          <w:rFonts w:ascii="Arial" w:hAnsi="Arial" w:cs="Arial"/>
          <w:sz w:val="22"/>
          <w:szCs w:val="22"/>
          <w:lang w:val="sl-SI"/>
        </w:rPr>
        <w:t xml:space="preserve"> “</w:t>
      </w:r>
      <w:r w:rsidRPr="005A50DC">
        <w:rPr>
          <w:rFonts w:asciiTheme="minorHAnsi" w:hAnsiTheme="minorHAnsi" w:cs="Arial"/>
          <w:sz w:val="22"/>
          <w:szCs w:val="22"/>
          <w:lang w:val="sl-SI"/>
        </w:rPr>
        <w:t>Koncedent subsidiarno odgovarja za škodo, ki jo pri opravljanju koncesionirane gospodarske javne službe povzroči koncesionar uporabnikom ali drugim osebam, če s koncesijsko pogodbo ni dogovorjena drugačna vrsta odgovornosti.”</w:t>
      </w:r>
    </w:p>
    <w:p w:rsidR="002C276C" w:rsidRPr="005A50DC" w:rsidRDefault="005A50DC" w:rsidP="007E7F20">
      <w:pPr>
        <w:spacing w:line="360" w:lineRule="auto"/>
        <w:jc w:val="both"/>
        <w:rPr>
          <w:rFonts w:asciiTheme="minorHAnsi" w:hAnsiTheme="minorHAnsi" w:cs="Calibri"/>
          <w:color w:val="000000"/>
          <w:sz w:val="22"/>
          <w:szCs w:val="22"/>
          <w:lang w:val="sl-SI"/>
        </w:rPr>
      </w:pPr>
      <w:r w:rsidRPr="005A50DC">
        <w:rPr>
          <w:rFonts w:asciiTheme="minorHAnsi" w:hAnsiTheme="minorHAnsi" w:cs="Calibri"/>
          <w:color w:val="000000"/>
          <w:sz w:val="22"/>
          <w:szCs w:val="22"/>
          <w:lang w:val="sl-SI"/>
        </w:rPr>
        <w:t xml:space="preserve">Iz navedenega izhaja, da je treba odgovornost </w:t>
      </w:r>
      <w:r w:rsidR="007E7F20">
        <w:rPr>
          <w:rFonts w:asciiTheme="minorHAnsi" w:hAnsiTheme="minorHAnsi" w:cs="Calibri"/>
          <w:color w:val="000000"/>
          <w:sz w:val="22"/>
          <w:szCs w:val="22"/>
          <w:lang w:val="sl-SI"/>
        </w:rPr>
        <w:t xml:space="preserve">iz </w:t>
      </w:r>
      <w:bookmarkStart w:id="0" w:name="_GoBack"/>
      <w:bookmarkEnd w:id="0"/>
      <w:r w:rsidRPr="005A50DC">
        <w:rPr>
          <w:rFonts w:asciiTheme="minorHAnsi" w:hAnsiTheme="minorHAnsi" w:cs="Calibri"/>
          <w:color w:val="000000"/>
          <w:sz w:val="22"/>
          <w:szCs w:val="22"/>
          <w:lang w:val="sl-SI"/>
        </w:rPr>
        <w:t>koncedenta na koncesionarja prenesti s koncesijsko pogodbo. V koncesijski pogodbi bo določba, da bo odgovornost prenešena na koncesionarja.</w:t>
      </w:r>
    </w:p>
    <w:p w:rsidR="00BE0458" w:rsidRPr="007E7F20" w:rsidRDefault="00BE0458" w:rsidP="007E7F20">
      <w:pPr>
        <w:spacing w:line="360" w:lineRule="auto"/>
        <w:jc w:val="both"/>
        <w:rPr>
          <w:rFonts w:ascii="Calibri" w:hAnsi="Calibri" w:cs="Calibri"/>
          <w:color w:val="000000"/>
          <w:sz w:val="22"/>
          <w:szCs w:val="22"/>
        </w:rPr>
      </w:pPr>
      <w:r w:rsidRPr="007E7F20">
        <w:rPr>
          <w:rFonts w:ascii="Calibri" w:hAnsi="Calibri" w:cs="Calibri"/>
          <w:color w:val="000000"/>
          <w:sz w:val="22"/>
          <w:szCs w:val="22"/>
        </w:rPr>
        <w:t> </w:t>
      </w:r>
    </w:p>
    <w:p w:rsidR="00BE0458" w:rsidRPr="005A50DC" w:rsidRDefault="00BE0458" w:rsidP="007E7F20">
      <w:pPr>
        <w:spacing w:line="360" w:lineRule="auto"/>
        <w:jc w:val="both"/>
        <w:rPr>
          <w:rFonts w:asciiTheme="minorHAnsi" w:hAnsiTheme="minorHAnsi"/>
          <w:sz w:val="22"/>
          <w:szCs w:val="22"/>
          <w:lang w:val="sl-SI"/>
        </w:rPr>
      </w:pPr>
    </w:p>
    <w:p w:rsidR="009773A8" w:rsidRPr="005A50DC" w:rsidRDefault="009773A8" w:rsidP="005A50DC">
      <w:pPr>
        <w:pStyle w:val="Default"/>
        <w:spacing w:line="360" w:lineRule="auto"/>
        <w:jc w:val="right"/>
        <w:rPr>
          <w:rFonts w:asciiTheme="minorHAnsi" w:hAnsiTheme="minorHAnsi" w:cs="Arial"/>
          <w:sz w:val="22"/>
          <w:szCs w:val="22"/>
        </w:rPr>
      </w:pPr>
    </w:p>
    <w:sectPr w:rsidR="009773A8" w:rsidRPr="005A50DC" w:rsidSect="00080022">
      <w:footerReference w:type="default" r:id="rId8"/>
      <w:pgSz w:w="12240" w:h="15840"/>
      <w:pgMar w:top="1418" w:right="1701" w:bottom="1418" w:left="1418"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E81" w:rsidRDefault="00A11E81">
      <w:r>
        <w:separator/>
      </w:r>
    </w:p>
  </w:endnote>
  <w:endnote w:type="continuationSeparator" w:id="0">
    <w:p w:rsidR="00A11E81" w:rsidRDefault="00A1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FD8" w:rsidRDefault="00656FD8">
    <w:pPr>
      <w:pStyle w:val="Noga"/>
    </w:pPr>
  </w:p>
  <w:p w:rsidR="00723A2B" w:rsidRDefault="00723A2B">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E81" w:rsidRDefault="00A11E81">
      <w:r>
        <w:separator/>
      </w:r>
    </w:p>
  </w:footnote>
  <w:footnote w:type="continuationSeparator" w:id="0">
    <w:p w:rsidR="00A11E81" w:rsidRDefault="00A11E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35DCF"/>
    <w:multiLevelType w:val="hybridMultilevel"/>
    <w:tmpl w:val="225A2E50"/>
    <w:lvl w:ilvl="0" w:tplc="D722C47C">
      <w:start w:val="1"/>
      <w:numFmt w:val="decimal"/>
      <w:lvlText w:val="%1."/>
      <w:lvlJc w:val="left"/>
      <w:pPr>
        <w:tabs>
          <w:tab w:val="num" w:pos="357"/>
        </w:tabs>
        <w:ind w:left="357" w:hanging="357"/>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2FF21353"/>
    <w:multiLevelType w:val="hybridMultilevel"/>
    <w:tmpl w:val="221CD384"/>
    <w:lvl w:ilvl="0" w:tplc="04240001">
      <w:start w:val="1"/>
      <w:numFmt w:val="bullet"/>
      <w:lvlText w:val=""/>
      <w:lvlJc w:val="left"/>
      <w:pPr>
        <w:tabs>
          <w:tab w:val="num" w:pos="720"/>
        </w:tabs>
        <w:ind w:left="720" w:hanging="360"/>
      </w:pPr>
      <w:rPr>
        <w:rFonts w:ascii="Symbol" w:hAnsi="Symbol" w:hint="default"/>
        <w:b w:val="0"/>
        <w:i w:val="0"/>
      </w:rPr>
    </w:lvl>
    <w:lvl w:ilvl="1" w:tplc="04240001">
      <w:start w:val="1"/>
      <w:numFmt w:val="bullet"/>
      <w:lvlText w:val=""/>
      <w:lvlJc w:val="left"/>
      <w:pPr>
        <w:tabs>
          <w:tab w:val="num" w:pos="1440"/>
        </w:tabs>
        <w:ind w:left="1440" w:hanging="360"/>
      </w:pPr>
      <w:rPr>
        <w:rFonts w:ascii="Symbol" w:hAnsi="Symbol" w:hint="default"/>
        <w:b w:val="0"/>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3B3D5B2E"/>
    <w:multiLevelType w:val="hybridMultilevel"/>
    <w:tmpl w:val="95C2D30E"/>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3F2A7C40"/>
    <w:multiLevelType w:val="hybridMultilevel"/>
    <w:tmpl w:val="F5FC54F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44D67FDE"/>
    <w:multiLevelType w:val="hybridMultilevel"/>
    <w:tmpl w:val="7CB47F7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25AC"/>
    <w:multiLevelType w:val="hybridMultilevel"/>
    <w:tmpl w:val="D5E681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Wingding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Wingdings"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Wingdings"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4FEB41CB"/>
    <w:multiLevelType w:val="hybridMultilevel"/>
    <w:tmpl w:val="891A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177DB6"/>
    <w:multiLevelType w:val="hybridMultilevel"/>
    <w:tmpl w:val="19D2E5E0"/>
    <w:lvl w:ilvl="0" w:tplc="FCAE4540">
      <w:start w:val="1"/>
      <w:numFmt w:val="bullet"/>
      <w:lvlText w:val=""/>
      <w:lvlJc w:val="left"/>
      <w:pPr>
        <w:tabs>
          <w:tab w:val="num" w:pos="720"/>
        </w:tabs>
        <w:ind w:left="107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nsid w:val="5C4C15DB"/>
    <w:multiLevelType w:val="hybridMultilevel"/>
    <w:tmpl w:val="41FA6B46"/>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6CA13DD4"/>
    <w:multiLevelType w:val="hybridMultilevel"/>
    <w:tmpl w:val="5BB236B2"/>
    <w:lvl w:ilvl="0" w:tplc="FCAE4540">
      <w:start w:val="1"/>
      <w:numFmt w:val="bullet"/>
      <w:lvlText w:val=""/>
      <w:lvlJc w:val="left"/>
      <w:pPr>
        <w:tabs>
          <w:tab w:val="num" w:pos="0"/>
        </w:tabs>
        <w:ind w:left="357" w:hanging="357"/>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nsid w:val="6CA2595D"/>
    <w:multiLevelType w:val="hybridMultilevel"/>
    <w:tmpl w:val="233E8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6"/>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332C8D"/>
    <w:rsid w:val="00034224"/>
    <w:rsid w:val="00080022"/>
    <w:rsid w:val="000B6746"/>
    <w:rsid w:val="000F2981"/>
    <w:rsid w:val="001670D9"/>
    <w:rsid w:val="001C7CF2"/>
    <w:rsid w:val="001C7DDA"/>
    <w:rsid w:val="00263E6B"/>
    <w:rsid w:val="002B3999"/>
    <w:rsid w:val="002C276C"/>
    <w:rsid w:val="002C785F"/>
    <w:rsid w:val="002E1D25"/>
    <w:rsid w:val="00332C8D"/>
    <w:rsid w:val="00396CEB"/>
    <w:rsid w:val="004F4776"/>
    <w:rsid w:val="00530840"/>
    <w:rsid w:val="005872FF"/>
    <w:rsid w:val="00597502"/>
    <w:rsid w:val="005A4285"/>
    <w:rsid w:val="005A50DC"/>
    <w:rsid w:val="005C7CF1"/>
    <w:rsid w:val="00656FD8"/>
    <w:rsid w:val="006A0E45"/>
    <w:rsid w:val="006D5A97"/>
    <w:rsid w:val="006E1E23"/>
    <w:rsid w:val="006E4094"/>
    <w:rsid w:val="00723A2B"/>
    <w:rsid w:val="0072685F"/>
    <w:rsid w:val="00795F1F"/>
    <w:rsid w:val="007E7F20"/>
    <w:rsid w:val="0081028E"/>
    <w:rsid w:val="00861AF0"/>
    <w:rsid w:val="008A0989"/>
    <w:rsid w:val="009120F7"/>
    <w:rsid w:val="009773A8"/>
    <w:rsid w:val="0099331A"/>
    <w:rsid w:val="00A11E81"/>
    <w:rsid w:val="00AF5A72"/>
    <w:rsid w:val="00BC422C"/>
    <w:rsid w:val="00BC7C81"/>
    <w:rsid w:val="00BE0458"/>
    <w:rsid w:val="00C2064C"/>
    <w:rsid w:val="00C313FA"/>
    <w:rsid w:val="00C90946"/>
    <w:rsid w:val="00C9307B"/>
    <w:rsid w:val="00CA5AED"/>
    <w:rsid w:val="00D0441F"/>
    <w:rsid w:val="00D66D37"/>
    <w:rsid w:val="00DB57E9"/>
    <w:rsid w:val="00DC4982"/>
    <w:rsid w:val="00DD1C32"/>
    <w:rsid w:val="00DE5147"/>
    <w:rsid w:val="00E016A6"/>
    <w:rsid w:val="00E7544E"/>
    <w:rsid w:val="00EE346F"/>
    <w:rsid w:val="00FD02C6"/>
    <w:rsid w:val="00FD129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EastAsia" w:hAnsi="Cambria" w:cs="Arial Unicode MS"/>
        <w:kern w:val="24"/>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C276C"/>
    <w:rPr>
      <w:rFonts w:ascii="Times New Roman" w:eastAsia="Times New Roman" w:hAnsi="Times New Roman" w:cs="Times New Roman"/>
      <w:kern w:val="0"/>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332C8D"/>
    <w:pPr>
      <w:autoSpaceDE w:val="0"/>
      <w:autoSpaceDN w:val="0"/>
      <w:adjustRightInd w:val="0"/>
    </w:pPr>
    <w:rPr>
      <w:rFonts w:ascii="Garamond" w:eastAsia="Times New Roman" w:hAnsi="Garamond" w:cs="Garamond"/>
      <w:color w:val="000000"/>
      <w:kern w:val="0"/>
      <w:lang w:val="sl-SI" w:eastAsia="sl-SI"/>
    </w:rPr>
  </w:style>
  <w:style w:type="paragraph" w:styleId="Odstavekseznama">
    <w:name w:val="List Paragraph"/>
    <w:basedOn w:val="Navaden"/>
    <w:uiPriority w:val="34"/>
    <w:qFormat/>
    <w:rsid w:val="00332C8D"/>
    <w:pPr>
      <w:ind w:left="720"/>
      <w:contextualSpacing/>
    </w:pPr>
    <w:rPr>
      <w:lang w:val="sl-SI" w:eastAsia="sl-SI"/>
    </w:rPr>
  </w:style>
  <w:style w:type="paragraph" w:styleId="Glava">
    <w:name w:val="header"/>
    <w:basedOn w:val="Navaden"/>
    <w:link w:val="GlavaZnak"/>
    <w:uiPriority w:val="99"/>
    <w:unhideWhenUsed/>
    <w:rsid w:val="00332C8D"/>
    <w:pPr>
      <w:tabs>
        <w:tab w:val="center" w:pos="4320"/>
        <w:tab w:val="right" w:pos="8640"/>
      </w:tabs>
    </w:pPr>
    <w:rPr>
      <w:lang w:val="sl-SI" w:eastAsia="sl-SI"/>
    </w:rPr>
  </w:style>
  <w:style w:type="character" w:customStyle="1" w:styleId="GlavaZnak">
    <w:name w:val="Glava Znak"/>
    <w:basedOn w:val="Privzetapisavaodstavka"/>
    <w:link w:val="Glava"/>
    <w:uiPriority w:val="99"/>
    <w:rsid w:val="00332C8D"/>
    <w:rPr>
      <w:rFonts w:ascii="Times New Roman" w:eastAsia="Times New Roman" w:hAnsi="Times New Roman" w:cs="Times New Roman"/>
      <w:kern w:val="0"/>
      <w:lang w:val="sl-SI" w:eastAsia="sl-SI"/>
    </w:rPr>
  </w:style>
  <w:style w:type="paragraph" w:styleId="Noga">
    <w:name w:val="footer"/>
    <w:basedOn w:val="Navaden"/>
    <w:link w:val="NogaZnak"/>
    <w:uiPriority w:val="99"/>
    <w:unhideWhenUsed/>
    <w:rsid w:val="00656FD8"/>
    <w:pPr>
      <w:tabs>
        <w:tab w:val="center" w:pos="4536"/>
        <w:tab w:val="right" w:pos="9072"/>
      </w:tabs>
    </w:pPr>
    <w:rPr>
      <w:lang w:val="sl-SI" w:eastAsia="sl-SI"/>
    </w:rPr>
  </w:style>
  <w:style w:type="character" w:customStyle="1" w:styleId="NogaZnak">
    <w:name w:val="Noga Znak"/>
    <w:basedOn w:val="Privzetapisavaodstavka"/>
    <w:link w:val="Noga"/>
    <w:uiPriority w:val="99"/>
    <w:rsid w:val="00656FD8"/>
    <w:rPr>
      <w:rFonts w:ascii="Times New Roman" w:eastAsia="Times New Roman" w:hAnsi="Times New Roman" w:cs="Times New Roman"/>
      <w:kern w:val="0"/>
      <w:lang w:val="sl-SI" w:eastAsia="sl-SI"/>
    </w:rPr>
  </w:style>
  <w:style w:type="paragraph" w:styleId="Besedilooblaka">
    <w:name w:val="Balloon Text"/>
    <w:basedOn w:val="Navaden"/>
    <w:link w:val="BesedilooblakaZnak"/>
    <w:uiPriority w:val="99"/>
    <w:semiHidden/>
    <w:unhideWhenUsed/>
    <w:rsid w:val="00656FD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56FD8"/>
    <w:rPr>
      <w:rFonts w:ascii="Tahoma" w:eastAsia="Times New Roman" w:hAnsi="Tahoma" w:cs="Tahoma"/>
      <w:kern w:val="0"/>
      <w:sz w:val="16"/>
      <w:szCs w:val="16"/>
      <w:lang w:val="sl-SI" w:eastAsia="sl-SI"/>
    </w:rPr>
  </w:style>
  <w:style w:type="character" w:customStyle="1" w:styleId="apple-converted-space">
    <w:name w:val="apple-converted-space"/>
    <w:basedOn w:val="Privzetapisavaodstavka"/>
    <w:rsid w:val="00BE0458"/>
  </w:style>
  <w:style w:type="paragraph" w:customStyle="1" w:styleId="odstavek">
    <w:name w:val="odstavek"/>
    <w:basedOn w:val="Navaden"/>
    <w:rsid w:val="002C276C"/>
    <w:pPr>
      <w:spacing w:before="100" w:beforeAutospacing="1" w:after="100" w:afterAutospacing="1"/>
    </w:pPr>
  </w:style>
  <w:style w:type="paragraph" w:customStyle="1" w:styleId="len">
    <w:name w:val="len"/>
    <w:basedOn w:val="Navaden"/>
    <w:rsid w:val="005A50DC"/>
    <w:pPr>
      <w:spacing w:before="100" w:beforeAutospacing="1" w:after="100" w:afterAutospacing="1"/>
    </w:pPr>
  </w:style>
  <w:style w:type="paragraph" w:customStyle="1" w:styleId="lennaslov">
    <w:name w:val="lennaslov"/>
    <w:basedOn w:val="Navaden"/>
    <w:rsid w:val="005A50DC"/>
    <w:pPr>
      <w:spacing w:before="100" w:beforeAutospacing="1" w:after="100" w:afterAutospacing="1"/>
    </w:pPr>
  </w:style>
  <w:style w:type="paragraph" w:customStyle="1" w:styleId="pododdelek">
    <w:name w:val="pododdelek"/>
    <w:basedOn w:val="Navaden"/>
    <w:rsid w:val="005A50D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9858728">
      <w:bodyDiv w:val="1"/>
      <w:marLeft w:val="0"/>
      <w:marRight w:val="0"/>
      <w:marTop w:val="0"/>
      <w:marBottom w:val="0"/>
      <w:divBdr>
        <w:top w:val="none" w:sz="0" w:space="0" w:color="auto"/>
        <w:left w:val="none" w:sz="0" w:space="0" w:color="auto"/>
        <w:bottom w:val="none" w:sz="0" w:space="0" w:color="auto"/>
        <w:right w:val="none" w:sz="0" w:space="0" w:color="auto"/>
      </w:divBdr>
    </w:div>
    <w:div w:id="1040479015">
      <w:bodyDiv w:val="1"/>
      <w:marLeft w:val="0"/>
      <w:marRight w:val="0"/>
      <w:marTop w:val="0"/>
      <w:marBottom w:val="0"/>
      <w:divBdr>
        <w:top w:val="none" w:sz="0" w:space="0" w:color="auto"/>
        <w:left w:val="none" w:sz="0" w:space="0" w:color="auto"/>
        <w:bottom w:val="none" w:sz="0" w:space="0" w:color="auto"/>
        <w:right w:val="none" w:sz="0" w:space="0" w:color="auto"/>
      </w:divBdr>
    </w:div>
    <w:div w:id="1786342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06C3A-2704-4003-AAE2-3D050DD2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2198</Words>
  <Characters>12530</Characters>
  <Application>Microsoft Office Word</Application>
  <DocSecurity>0</DocSecurity>
  <Lines>104</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Institut za lokalno samoupravo in javna naročila Ma</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Bostjan Brezovnik</dc:creator>
  <cp:lastModifiedBy>JULKA</cp:lastModifiedBy>
  <cp:revision>4</cp:revision>
  <dcterms:created xsi:type="dcterms:W3CDTF">2019-10-18T10:12:00Z</dcterms:created>
  <dcterms:modified xsi:type="dcterms:W3CDTF">2019-10-21T07:14:00Z</dcterms:modified>
</cp:coreProperties>
</file>