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72" w:rsidRPr="00364A70" w:rsidRDefault="00965772" w:rsidP="00BD07AF">
      <w:pPr>
        <w:pStyle w:val="Brezrazmikov"/>
      </w:pPr>
      <w:r w:rsidRPr="00364A70">
        <w:rPr>
          <w:spacing w:val="-2"/>
        </w:rPr>
        <w:t>N</w:t>
      </w:r>
      <w:r w:rsidRPr="00364A70">
        <w:rPr>
          <w:w w:val="101"/>
        </w:rPr>
        <w:t>a</w:t>
      </w:r>
      <w:r w:rsidRPr="00364A70">
        <w:rPr>
          <w:spacing w:val="4"/>
        </w:rPr>
        <w:t xml:space="preserve"> </w:t>
      </w:r>
      <w:r w:rsidRPr="00364A70">
        <w:rPr>
          <w:spacing w:val="-5"/>
        </w:rPr>
        <w:t>p</w:t>
      </w:r>
      <w:r w:rsidRPr="00364A70">
        <w:rPr>
          <w:spacing w:val="5"/>
        </w:rPr>
        <w:t>o</w:t>
      </w:r>
      <w:r w:rsidRPr="00364A70">
        <w:rPr>
          <w:spacing w:val="-5"/>
        </w:rPr>
        <w:t>d</w:t>
      </w:r>
      <w:r w:rsidRPr="00364A70">
        <w:rPr>
          <w:spacing w:val="1"/>
        </w:rPr>
        <w:t>l</w:t>
      </w:r>
      <w:r w:rsidRPr="00364A70">
        <w:rPr>
          <w:spacing w:val="-3"/>
        </w:rPr>
        <w:t>a</w:t>
      </w:r>
      <w:r w:rsidRPr="00364A70">
        <w:rPr>
          <w:spacing w:val="-5"/>
        </w:rPr>
        <w:t>g</w:t>
      </w:r>
      <w:r w:rsidRPr="00364A70">
        <w:t>i</w:t>
      </w:r>
      <w:r w:rsidRPr="00364A70">
        <w:rPr>
          <w:spacing w:val="10"/>
        </w:rPr>
        <w:t xml:space="preserve"> </w:t>
      </w:r>
      <w:r w:rsidRPr="00364A70">
        <w:rPr>
          <w:spacing w:val="5"/>
        </w:rPr>
        <w:t>29</w:t>
      </w:r>
      <w:r w:rsidRPr="00364A70">
        <w:t>.</w:t>
      </w:r>
      <w:r w:rsidRPr="00364A70">
        <w:rPr>
          <w:spacing w:val="5"/>
        </w:rPr>
        <w:t xml:space="preserve"> </w:t>
      </w:r>
      <w:r w:rsidRPr="00364A70">
        <w:rPr>
          <w:spacing w:val="-3"/>
        </w:rPr>
        <w:t>č</w:t>
      </w:r>
      <w:r w:rsidRPr="00364A70">
        <w:rPr>
          <w:spacing w:val="1"/>
        </w:rPr>
        <w:t>l</w:t>
      </w:r>
      <w:r w:rsidRPr="00364A70">
        <w:rPr>
          <w:spacing w:val="-3"/>
        </w:rPr>
        <w:t>e</w:t>
      </w:r>
      <w:r w:rsidRPr="00364A70">
        <w:rPr>
          <w:spacing w:val="5"/>
        </w:rPr>
        <w:t>n</w:t>
      </w:r>
      <w:r w:rsidRPr="00364A70">
        <w:t>a</w:t>
      </w:r>
      <w:r w:rsidRPr="00364A70">
        <w:rPr>
          <w:spacing w:val="16"/>
        </w:rPr>
        <w:t xml:space="preserve"> </w:t>
      </w:r>
      <w:r w:rsidRPr="00364A70">
        <w:rPr>
          <w:spacing w:val="-8"/>
        </w:rPr>
        <w:t>Z</w:t>
      </w:r>
      <w:r w:rsidRPr="00364A70">
        <w:rPr>
          <w:spacing w:val="-3"/>
        </w:rPr>
        <w:t>a</w:t>
      </w:r>
      <w:r w:rsidRPr="00364A70">
        <w:rPr>
          <w:spacing w:val="-5"/>
        </w:rPr>
        <w:t>k</w:t>
      </w:r>
      <w:r w:rsidRPr="00364A70">
        <w:rPr>
          <w:spacing w:val="5"/>
        </w:rPr>
        <w:t>o</w:t>
      </w:r>
      <w:r w:rsidRPr="00364A70">
        <w:rPr>
          <w:spacing w:val="-5"/>
        </w:rPr>
        <w:t>n</w:t>
      </w:r>
      <w:r w:rsidRPr="00364A70">
        <w:t>a</w:t>
      </w:r>
      <w:r w:rsidRPr="00364A70">
        <w:rPr>
          <w:spacing w:val="16"/>
        </w:rPr>
        <w:t xml:space="preserve"> </w:t>
      </w:r>
      <w:r w:rsidRPr="00364A70">
        <w:t>o</w:t>
      </w:r>
      <w:r w:rsidRPr="00364A70">
        <w:rPr>
          <w:spacing w:val="12"/>
        </w:rPr>
        <w:t xml:space="preserve"> </w:t>
      </w:r>
      <w:r w:rsidRPr="00364A70">
        <w:rPr>
          <w:spacing w:val="1"/>
        </w:rPr>
        <w:t>l</w:t>
      </w:r>
      <w:r w:rsidRPr="00364A70">
        <w:rPr>
          <w:spacing w:val="5"/>
        </w:rPr>
        <w:t>o</w:t>
      </w:r>
      <w:r w:rsidRPr="00364A70">
        <w:rPr>
          <w:spacing w:val="-5"/>
        </w:rPr>
        <w:t>k</w:t>
      </w:r>
      <w:r w:rsidRPr="00364A70">
        <w:rPr>
          <w:spacing w:val="-3"/>
        </w:rPr>
        <w:t>a</w:t>
      </w:r>
      <w:r w:rsidRPr="00364A70">
        <w:rPr>
          <w:spacing w:val="1"/>
        </w:rPr>
        <w:t>l</w:t>
      </w:r>
      <w:r w:rsidRPr="00364A70">
        <w:rPr>
          <w:spacing w:val="-5"/>
        </w:rPr>
        <w:t>n</w:t>
      </w:r>
      <w:r w:rsidRPr="00364A70">
        <w:t>i</w:t>
      </w:r>
      <w:r w:rsidRPr="00364A70">
        <w:rPr>
          <w:spacing w:val="11"/>
        </w:rPr>
        <w:t xml:space="preserve"> </w:t>
      </w:r>
      <w:r w:rsidRPr="00364A70">
        <w:rPr>
          <w:spacing w:val="-2"/>
        </w:rPr>
        <w:t>s</w:t>
      </w:r>
      <w:r w:rsidRPr="00364A70">
        <w:rPr>
          <w:spacing w:val="-3"/>
        </w:rPr>
        <w:t>am</w:t>
      </w:r>
      <w:r w:rsidRPr="00364A70">
        <w:rPr>
          <w:spacing w:val="5"/>
        </w:rPr>
        <w:t>ou</w:t>
      </w:r>
      <w:r w:rsidRPr="00364A70">
        <w:rPr>
          <w:spacing w:val="-5"/>
        </w:rPr>
        <w:t>p</w:t>
      </w:r>
      <w:r w:rsidRPr="00364A70">
        <w:t>r</w:t>
      </w:r>
      <w:r w:rsidRPr="00364A70">
        <w:rPr>
          <w:spacing w:val="-3"/>
        </w:rPr>
        <w:t>a</w:t>
      </w:r>
      <w:r w:rsidRPr="00364A70">
        <w:rPr>
          <w:spacing w:val="-5"/>
        </w:rPr>
        <w:t>v</w:t>
      </w:r>
      <w:r w:rsidRPr="00364A70">
        <w:t>i</w:t>
      </w:r>
      <w:r w:rsidRPr="00364A70">
        <w:rPr>
          <w:spacing w:val="10"/>
        </w:rPr>
        <w:t xml:space="preserve"> </w:t>
      </w:r>
      <w:r w:rsidRPr="00364A70">
        <w:t>(Ur</w:t>
      </w:r>
      <w:r w:rsidRPr="00364A70">
        <w:rPr>
          <w:spacing w:val="-3"/>
        </w:rPr>
        <w:t>a</w:t>
      </w:r>
      <w:r w:rsidRPr="00364A70">
        <w:rPr>
          <w:spacing w:val="5"/>
        </w:rPr>
        <w:t>d</w:t>
      </w:r>
      <w:r w:rsidRPr="00364A70">
        <w:rPr>
          <w:spacing w:val="-5"/>
        </w:rPr>
        <w:t>n</w:t>
      </w:r>
      <w:r w:rsidRPr="00364A70">
        <w:t>i</w:t>
      </w:r>
      <w:r w:rsidRPr="00364A70">
        <w:rPr>
          <w:spacing w:val="10"/>
        </w:rPr>
        <w:t xml:space="preserve"> </w:t>
      </w:r>
      <w:r w:rsidRPr="00364A70">
        <w:rPr>
          <w:spacing w:val="1"/>
        </w:rPr>
        <w:t>li</w:t>
      </w:r>
      <w:r w:rsidRPr="00364A70">
        <w:rPr>
          <w:spacing w:val="-2"/>
        </w:rPr>
        <w:t>s</w:t>
      </w:r>
      <w:r w:rsidRPr="00364A70">
        <w:t>t</w:t>
      </w:r>
      <w:r w:rsidRPr="00364A70">
        <w:rPr>
          <w:spacing w:val="10"/>
        </w:rPr>
        <w:t xml:space="preserve"> </w:t>
      </w:r>
      <w:r w:rsidRPr="00364A70">
        <w:t>R</w:t>
      </w:r>
      <w:r w:rsidRPr="00364A70">
        <w:rPr>
          <w:spacing w:val="-7"/>
        </w:rPr>
        <w:t>S</w:t>
      </w:r>
      <w:r w:rsidRPr="00364A70">
        <w:t>,</w:t>
      </w:r>
      <w:r w:rsidRPr="00364A70">
        <w:rPr>
          <w:spacing w:val="15"/>
        </w:rPr>
        <w:t xml:space="preserve"> </w:t>
      </w:r>
      <w:r w:rsidRPr="00364A70">
        <w:rPr>
          <w:spacing w:val="-2"/>
        </w:rPr>
        <w:t>š</w:t>
      </w:r>
      <w:r w:rsidRPr="00364A70">
        <w:rPr>
          <w:spacing w:val="1"/>
        </w:rPr>
        <w:t>t</w:t>
      </w:r>
      <w:r w:rsidRPr="00364A70">
        <w:t>.</w:t>
      </w:r>
      <w:r w:rsidRPr="00364A70">
        <w:rPr>
          <w:spacing w:val="6"/>
        </w:rPr>
        <w:t xml:space="preserve"> </w:t>
      </w:r>
      <w:r w:rsidRPr="00364A70">
        <w:rPr>
          <w:spacing w:val="5"/>
        </w:rPr>
        <w:t>72</w:t>
      </w:r>
      <w:r w:rsidRPr="00364A70">
        <w:rPr>
          <w:spacing w:val="1"/>
        </w:rPr>
        <w:t>/</w:t>
      </w:r>
      <w:r w:rsidRPr="00364A70">
        <w:rPr>
          <w:spacing w:val="-5"/>
        </w:rPr>
        <w:t>9</w:t>
      </w:r>
      <w:r w:rsidRPr="00364A70">
        <w:t>3</w:t>
      </w:r>
      <w:r w:rsidRPr="00364A70">
        <w:rPr>
          <w:spacing w:val="13"/>
        </w:rPr>
        <w:t xml:space="preserve"> </w:t>
      </w:r>
      <w:r w:rsidRPr="00364A70">
        <w:rPr>
          <w:spacing w:val="1"/>
        </w:rPr>
        <w:t>i</w:t>
      </w:r>
      <w:r w:rsidRPr="00364A70">
        <w:t>n</w:t>
      </w:r>
      <w:r w:rsidRPr="00364A70">
        <w:rPr>
          <w:spacing w:val="4"/>
        </w:rPr>
        <w:t xml:space="preserve"> </w:t>
      </w:r>
      <w:r w:rsidRPr="00364A70">
        <w:rPr>
          <w:spacing w:val="-5"/>
        </w:rPr>
        <w:t>d</w:t>
      </w:r>
      <w:r w:rsidRPr="00364A70">
        <w:rPr>
          <w:spacing w:val="5"/>
        </w:rPr>
        <w:t>o</w:t>
      </w:r>
      <w:r w:rsidRPr="00364A70">
        <w:rPr>
          <w:spacing w:val="-5"/>
        </w:rPr>
        <w:t>p</w:t>
      </w:r>
      <w:r w:rsidRPr="00364A70">
        <w:rPr>
          <w:spacing w:val="5"/>
        </w:rPr>
        <w:t>o</w:t>
      </w:r>
      <w:r w:rsidRPr="00364A70">
        <w:rPr>
          <w:spacing w:val="1"/>
        </w:rPr>
        <w:t>l</w:t>
      </w:r>
      <w:r w:rsidRPr="00364A70">
        <w:rPr>
          <w:spacing w:val="-5"/>
        </w:rPr>
        <w:t>n</w:t>
      </w:r>
      <w:r w:rsidRPr="00364A70">
        <w:rPr>
          <w:spacing w:val="1"/>
        </w:rPr>
        <w:t>it</w:t>
      </w:r>
      <w:r w:rsidRPr="00364A70">
        <w:rPr>
          <w:spacing w:val="-5"/>
        </w:rPr>
        <w:t>v</w:t>
      </w:r>
      <w:r w:rsidRPr="00364A70">
        <w:rPr>
          <w:spacing w:val="-3"/>
        </w:rPr>
        <w:t>e</w:t>
      </w:r>
      <w:r w:rsidRPr="00364A70">
        <w:t>),</w:t>
      </w:r>
      <w:r w:rsidRPr="00364A70">
        <w:rPr>
          <w:spacing w:val="7"/>
        </w:rPr>
        <w:t xml:space="preserve"> </w:t>
      </w:r>
      <w:r w:rsidRPr="00364A70">
        <w:rPr>
          <w:spacing w:val="5"/>
        </w:rPr>
        <w:t>29</w:t>
      </w:r>
      <w:r w:rsidRPr="00364A70">
        <w:t>.</w:t>
      </w:r>
      <w:r w:rsidRPr="00364A70">
        <w:rPr>
          <w:spacing w:val="5"/>
        </w:rPr>
        <w:t xml:space="preserve"> </w:t>
      </w:r>
      <w:r w:rsidRPr="00364A70">
        <w:rPr>
          <w:spacing w:val="-3"/>
        </w:rPr>
        <w:t>č</w:t>
      </w:r>
      <w:r w:rsidRPr="00364A70">
        <w:rPr>
          <w:spacing w:val="1"/>
        </w:rPr>
        <w:t>l</w:t>
      </w:r>
      <w:r w:rsidRPr="00364A70">
        <w:rPr>
          <w:spacing w:val="-3"/>
        </w:rPr>
        <w:t>e</w:t>
      </w:r>
      <w:r w:rsidRPr="00364A70">
        <w:rPr>
          <w:spacing w:val="-5"/>
        </w:rPr>
        <w:t>n</w:t>
      </w:r>
      <w:r w:rsidRPr="00364A70">
        <w:t>a</w:t>
      </w:r>
      <w:r w:rsidRPr="00364A70">
        <w:rPr>
          <w:spacing w:val="16"/>
        </w:rPr>
        <w:t xml:space="preserve"> </w:t>
      </w:r>
      <w:r w:rsidRPr="00364A70">
        <w:rPr>
          <w:spacing w:val="-8"/>
        </w:rPr>
        <w:t>Z</w:t>
      </w:r>
      <w:r w:rsidRPr="00364A70">
        <w:rPr>
          <w:spacing w:val="6"/>
        </w:rPr>
        <w:t>a</w:t>
      </w:r>
      <w:r w:rsidRPr="00364A70">
        <w:rPr>
          <w:spacing w:val="-5"/>
        </w:rPr>
        <w:t>k</w:t>
      </w:r>
      <w:r w:rsidRPr="00364A70">
        <w:rPr>
          <w:spacing w:val="5"/>
        </w:rPr>
        <w:t>o</w:t>
      </w:r>
      <w:r w:rsidRPr="00364A70">
        <w:rPr>
          <w:spacing w:val="-5"/>
        </w:rPr>
        <w:t>n</w:t>
      </w:r>
      <w:r w:rsidRPr="00364A70">
        <w:t>a</w:t>
      </w:r>
      <w:r w:rsidRPr="00364A70">
        <w:rPr>
          <w:spacing w:val="6"/>
        </w:rPr>
        <w:t xml:space="preserve"> </w:t>
      </w:r>
      <w:r w:rsidRPr="00364A70">
        <w:t xml:space="preserve">o </w:t>
      </w:r>
      <w:r w:rsidRPr="00364A70">
        <w:rPr>
          <w:spacing w:val="1"/>
        </w:rPr>
        <w:t>j</w:t>
      </w:r>
      <w:r w:rsidRPr="00364A70">
        <w:rPr>
          <w:spacing w:val="-3"/>
        </w:rPr>
        <w:t>a</w:t>
      </w:r>
      <w:r w:rsidRPr="00364A70">
        <w:rPr>
          <w:spacing w:val="-5"/>
        </w:rPr>
        <w:t>vn</w:t>
      </w:r>
      <w:r w:rsidRPr="00364A70">
        <w:rPr>
          <w:spacing w:val="1"/>
        </w:rPr>
        <w:t>i</w:t>
      </w:r>
      <w:r w:rsidRPr="00364A70">
        <w:t>h</w:t>
      </w:r>
      <w:r w:rsidRPr="00364A70">
        <w:rPr>
          <w:spacing w:val="-6"/>
        </w:rPr>
        <w:t xml:space="preserve"> </w:t>
      </w:r>
      <w:r w:rsidRPr="00364A70">
        <w:t>f</w:t>
      </w:r>
      <w:r w:rsidRPr="00364A70">
        <w:rPr>
          <w:spacing w:val="1"/>
        </w:rPr>
        <w:t>i</w:t>
      </w:r>
      <w:r w:rsidRPr="00364A70">
        <w:rPr>
          <w:spacing w:val="5"/>
        </w:rPr>
        <w:t>n</w:t>
      </w:r>
      <w:r w:rsidRPr="00364A70">
        <w:rPr>
          <w:spacing w:val="-3"/>
        </w:rPr>
        <w:t>a</w:t>
      </w:r>
      <w:r w:rsidRPr="00364A70">
        <w:rPr>
          <w:spacing w:val="-5"/>
        </w:rPr>
        <w:t>n</w:t>
      </w:r>
      <w:r w:rsidRPr="00364A70">
        <w:rPr>
          <w:spacing w:val="6"/>
        </w:rPr>
        <w:t>c</w:t>
      </w:r>
      <w:r w:rsidRPr="00364A70">
        <w:rPr>
          <w:spacing w:val="-3"/>
        </w:rPr>
        <w:t>a</w:t>
      </w:r>
      <w:r w:rsidRPr="00364A70">
        <w:t>h</w:t>
      </w:r>
      <w:r w:rsidRPr="00364A70">
        <w:rPr>
          <w:spacing w:val="-3"/>
        </w:rPr>
        <w:t xml:space="preserve"> </w:t>
      </w:r>
      <w:r w:rsidRPr="00364A70">
        <w:t>(Ur</w:t>
      </w:r>
      <w:r w:rsidRPr="00364A70">
        <w:rPr>
          <w:spacing w:val="6"/>
        </w:rPr>
        <w:t>a</w:t>
      </w:r>
      <w:r w:rsidRPr="00364A70">
        <w:rPr>
          <w:spacing w:val="-5"/>
        </w:rPr>
        <w:t>dn</w:t>
      </w:r>
      <w:r w:rsidRPr="00364A70">
        <w:t xml:space="preserve">i </w:t>
      </w:r>
      <w:r w:rsidRPr="00364A70">
        <w:rPr>
          <w:spacing w:val="1"/>
        </w:rPr>
        <w:t>li</w:t>
      </w:r>
      <w:r w:rsidRPr="00364A70">
        <w:rPr>
          <w:spacing w:val="-2"/>
        </w:rPr>
        <w:t>s</w:t>
      </w:r>
      <w:r w:rsidRPr="00364A70">
        <w:t>t R</w:t>
      </w:r>
      <w:r w:rsidRPr="00364A70">
        <w:rPr>
          <w:spacing w:val="3"/>
        </w:rPr>
        <w:t>S</w:t>
      </w:r>
      <w:r w:rsidRPr="00364A70">
        <w:t>,</w:t>
      </w:r>
      <w:r w:rsidRPr="00364A70">
        <w:rPr>
          <w:spacing w:val="-4"/>
        </w:rPr>
        <w:t xml:space="preserve"> </w:t>
      </w:r>
      <w:r w:rsidRPr="00364A70">
        <w:rPr>
          <w:spacing w:val="-2"/>
        </w:rPr>
        <w:t>š</w:t>
      </w:r>
      <w:r w:rsidRPr="00364A70">
        <w:rPr>
          <w:spacing w:val="1"/>
        </w:rPr>
        <w:t>t</w:t>
      </w:r>
      <w:r w:rsidRPr="00364A70">
        <w:t>.</w:t>
      </w:r>
      <w:r w:rsidRPr="00364A70">
        <w:rPr>
          <w:spacing w:val="-3"/>
        </w:rPr>
        <w:t xml:space="preserve"> </w:t>
      </w:r>
      <w:r w:rsidRPr="00364A70">
        <w:rPr>
          <w:spacing w:val="5"/>
        </w:rPr>
        <w:t>79</w:t>
      </w:r>
      <w:r w:rsidRPr="00364A70">
        <w:rPr>
          <w:spacing w:val="1"/>
        </w:rPr>
        <w:t>/</w:t>
      </w:r>
      <w:r w:rsidRPr="00364A70">
        <w:rPr>
          <w:spacing w:val="5"/>
        </w:rPr>
        <w:t>99</w:t>
      </w:r>
      <w:r w:rsidRPr="00364A70">
        <w:t>,</w:t>
      </w:r>
      <w:r w:rsidRPr="00364A70">
        <w:rPr>
          <w:spacing w:val="-3"/>
        </w:rPr>
        <w:t xml:space="preserve"> </w:t>
      </w:r>
      <w:r w:rsidRPr="00364A70">
        <w:rPr>
          <w:spacing w:val="-5"/>
        </w:rPr>
        <w:t>12</w:t>
      </w:r>
      <w:r w:rsidRPr="00364A70">
        <w:rPr>
          <w:spacing w:val="5"/>
        </w:rPr>
        <w:t>4</w:t>
      </w:r>
      <w:r w:rsidRPr="00364A70">
        <w:rPr>
          <w:spacing w:val="1"/>
        </w:rPr>
        <w:t>/</w:t>
      </w:r>
      <w:r w:rsidRPr="00364A70">
        <w:rPr>
          <w:spacing w:val="-5"/>
        </w:rPr>
        <w:t>0</w:t>
      </w:r>
      <w:r w:rsidRPr="00364A70">
        <w:rPr>
          <w:spacing w:val="5"/>
        </w:rPr>
        <w:t>0</w:t>
      </w:r>
      <w:r w:rsidRPr="00364A70">
        <w:t>,</w:t>
      </w:r>
      <w:r w:rsidRPr="00364A70">
        <w:rPr>
          <w:spacing w:val="-3"/>
        </w:rPr>
        <w:t xml:space="preserve"> </w:t>
      </w:r>
      <w:r w:rsidRPr="00364A70">
        <w:rPr>
          <w:spacing w:val="-5"/>
        </w:rPr>
        <w:t>7</w:t>
      </w:r>
      <w:r w:rsidRPr="00364A70">
        <w:rPr>
          <w:spacing w:val="5"/>
        </w:rPr>
        <w:t>9</w:t>
      </w:r>
      <w:r w:rsidRPr="00364A70">
        <w:rPr>
          <w:spacing w:val="-8"/>
        </w:rPr>
        <w:t>/</w:t>
      </w:r>
      <w:r w:rsidRPr="00364A70">
        <w:rPr>
          <w:spacing w:val="5"/>
        </w:rPr>
        <w:t>01</w:t>
      </w:r>
      <w:r w:rsidRPr="00364A70">
        <w:t>,</w:t>
      </w:r>
      <w:r w:rsidRPr="00364A70">
        <w:rPr>
          <w:spacing w:val="-3"/>
        </w:rPr>
        <w:t xml:space="preserve"> </w:t>
      </w:r>
      <w:r w:rsidRPr="00364A70">
        <w:rPr>
          <w:spacing w:val="-5"/>
        </w:rPr>
        <w:t>3</w:t>
      </w:r>
      <w:r w:rsidRPr="00364A70">
        <w:rPr>
          <w:spacing w:val="5"/>
        </w:rPr>
        <w:t>0</w:t>
      </w:r>
      <w:r w:rsidRPr="00364A70">
        <w:rPr>
          <w:spacing w:val="-8"/>
        </w:rPr>
        <w:t>/</w:t>
      </w:r>
      <w:r w:rsidRPr="00364A70">
        <w:rPr>
          <w:spacing w:val="5"/>
        </w:rPr>
        <w:t>02</w:t>
      </w:r>
      <w:r w:rsidRPr="00364A70">
        <w:t>,</w:t>
      </w:r>
      <w:r w:rsidRPr="00364A70">
        <w:rPr>
          <w:spacing w:val="-3"/>
        </w:rPr>
        <w:t xml:space="preserve"> </w:t>
      </w:r>
      <w:r w:rsidRPr="00364A70">
        <w:rPr>
          <w:spacing w:val="-5"/>
        </w:rPr>
        <w:t>5</w:t>
      </w:r>
      <w:r w:rsidRPr="00364A70">
        <w:rPr>
          <w:spacing w:val="5"/>
        </w:rPr>
        <w:t>6</w:t>
      </w:r>
      <w:r w:rsidRPr="00364A70">
        <w:rPr>
          <w:spacing w:val="-8"/>
        </w:rPr>
        <w:t>/</w:t>
      </w:r>
      <w:r w:rsidRPr="00364A70">
        <w:rPr>
          <w:spacing w:val="5"/>
        </w:rPr>
        <w:t>0</w:t>
      </w:r>
      <w:r w:rsidRPr="00364A70">
        <w:rPr>
          <w:spacing w:val="12"/>
        </w:rPr>
        <w:t>2</w:t>
      </w:r>
      <w:r w:rsidRPr="00364A70">
        <w:t>-</w:t>
      </w:r>
      <w:r w:rsidRPr="00364A70">
        <w:rPr>
          <w:spacing w:val="-8"/>
        </w:rPr>
        <w:t>Z</w:t>
      </w:r>
      <w:r w:rsidRPr="00364A70">
        <w:rPr>
          <w:spacing w:val="-2"/>
        </w:rPr>
        <w:t>J</w:t>
      </w:r>
      <w:r w:rsidRPr="00364A70">
        <w:t>U</w:t>
      </w:r>
      <w:r w:rsidRPr="00364A70">
        <w:rPr>
          <w:spacing w:val="-3"/>
        </w:rPr>
        <w:t>,</w:t>
      </w:r>
      <w:r w:rsidRPr="00364A70">
        <w:rPr>
          <w:spacing w:val="-6"/>
        </w:rPr>
        <w:t xml:space="preserve"> </w:t>
      </w:r>
      <w:r w:rsidRPr="00364A70">
        <w:rPr>
          <w:spacing w:val="5"/>
        </w:rPr>
        <w:t>1</w:t>
      </w:r>
      <w:r w:rsidRPr="00364A70">
        <w:rPr>
          <w:spacing w:val="-5"/>
        </w:rPr>
        <w:t>1</w:t>
      </w:r>
      <w:r w:rsidRPr="00364A70">
        <w:rPr>
          <w:spacing w:val="5"/>
        </w:rPr>
        <w:t>0</w:t>
      </w:r>
      <w:r w:rsidRPr="00364A70">
        <w:rPr>
          <w:spacing w:val="1"/>
        </w:rPr>
        <w:t>/</w:t>
      </w:r>
      <w:r w:rsidRPr="00364A70">
        <w:rPr>
          <w:spacing w:val="-5"/>
        </w:rPr>
        <w:t>0</w:t>
      </w:r>
      <w:r w:rsidRPr="00364A70">
        <w:rPr>
          <w:spacing w:val="7"/>
        </w:rPr>
        <w:t>2</w:t>
      </w:r>
      <w:r w:rsidRPr="00364A70">
        <w:t>-</w:t>
      </w:r>
      <w:r w:rsidRPr="00364A70">
        <w:rPr>
          <w:spacing w:val="-8"/>
        </w:rPr>
        <w:t>Z</w:t>
      </w:r>
      <w:r w:rsidRPr="00364A70">
        <w:rPr>
          <w:spacing w:val="-2"/>
        </w:rPr>
        <w:t>D</w:t>
      </w:r>
      <w:r w:rsidRPr="00364A70">
        <w:rPr>
          <w:spacing w:val="-7"/>
        </w:rPr>
        <w:t>T</w:t>
      </w:r>
      <w:r w:rsidRPr="00364A70">
        <w:t xml:space="preserve">-B, 127/06 – ZJZP, 14/07 – ZSPDPO, 109/08, 49/09, 38/10-ZUKN, 107/10, 11/11- UPB4, 110/11- ZDIU12, ZUJF (Ur.l. RS 40/12 s spremembami) </w:t>
      </w:r>
      <w:r w:rsidRPr="00364A70">
        <w:rPr>
          <w:spacing w:val="1"/>
        </w:rPr>
        <w:t>i</w:t>
      </w:r>
      <w:r w:rsidRPr="00364A70">
        <w:t>n</w:t>
      </w:r>
      <w:r w:rsidRPr="00364A70">
        <w:rPr>
          <w:spacing w:val="-6"/>
        </w:rPr>
        <w:t xml:space="preserve"> </w:t>
      </w:r>
      <w:r w:rsidRPr="00364A70">
        <w:rPr>
          <w:spacing w:val="5"/>
        </w:rPr>
        <w:t>16</w:t>
      </w:r>
      <w:r w:rsidRPr="00364A70">
        <w:t>.</w:t>
      </w:r>
      <w:r w:rsidRPr="00364A70">
        <w:rPr>
          <w:spacing w:val="-4"/>
        </w:rPr>
        <w:t xml:space="preserve"> </w:t>
      </w:r>
      <w:r w:rsidRPr="00364A70">
        <w:rPr>
          <w:spacing w:val="-3"/>
        </w:rPr>
        <w:t>č</w:t>
      </w:r>
      <w:r w:rsidRPr="00364A70">
        <w:rPr>
          <w:spacing w:val="1"/>
        </w:rPr>
        <w:t>l</w:t>
      </w:r>
      <w:r w:rsidRPr="00364A70">
        <w:rPr>
          <w:spacing w:val="-3"/>
        </w:rPr>
        <w:t>e</w:t>
      </w:r>
      <w:r w:rsidRPr="00364A70">
        <w:rPr>
          <w:spacing w:val="-5"/>
        </w:rPr>
        <w:t>n</w:t>
      </w:r>
      <w:r w:rsidRPr="00364A70">
        <w:t>a</w:t>
      </w:r>
      <w:r w:rsidRPr="00364A70">
        <w:rPr>
          <w:spacing w:val="6"/>
        </w:rPr>
        <w:t xml:space="preserve"> </w:t>
      </w:r>
      <w:r w:rsidRPr="00364A70">
        <w:rPr>
          <w:spacing w:val="-6"/>
        </w:rPr>
        <w:t>S</w:t>
      </w:r>
      <w:r w:rsidRPr="00364A70">
        <w:rPr>
          <w:spacing w:val="1"/>
          <w:w w:val="101"/>
        </w:rPr>
        <w:t>t</w:t>
      </w:r>
      <w:r w:rsidRPr="00364A70">
        <w:rPr>
          <w:spacing w:val="-3"/>
          <w:w w:val="101"/>
        </w:rPr>
        <w:t>a</w:t>
      </w:r>
      <w:r w:rsidRPr="00364A70">
        <w:rPr>
          <w:spacing w:val="1"/>
          <w:w w:val="101"/>
        </w:rPr>
        <w:t>t</w:t>
      </w:r>
      <w:r w:rsidRPr="00364A70">
        <w:rPr>
          <w:spacing w:val="5"/>
        </w:rPr>
        <w:t>u</w:t>
      </w:r>
      <w:r w:rsidRPr="00364A70">
        <w:rPr>
          <w:spacing w:val="1"/>
          <w:w w:val="101"/>
        </w:rPr>
        <w:t>t</w:t>
      </w:r>
      <w:r w:rsidRPr="00364A70">
        <w:rPr>
          <w:w w:val="101"/>
        </w:rPr>
        <w:t xml:space="preserve">a </w:t>
      </w:r>
      <w:r w:rsidRPr="00364A70">
        <w:rPr>
          <w:spacing w:val="-2"/>
        </w:rPr>
        <w:t>O</w:t>
      </w:r>
      <w:r w:rsidRPr="00364A70">
        <w:rPr>
          <w:spacing w:val="-5"/>
        </w:rPr>
        <w:t>b</w:t>
      </w:r>
      <w:r w:rsidRPr="00364A70">
        <w:rPr>
          <w:spacing w:val="-3"/>
        </w:rPr>
        <w:t>č</w:t>
      </w:r>
      <w:r w:rsidRPr="00364A70">
        <w:rPr>
          <w:spacing w:val="1"/>
        </w:rPr>
        <w:t>i</w:t>
      </w:r>
      <w:r w:rsidRPr="00364A70">
        <w:rPr>
          <w:spacing w:val="-5"/>
        </w:rPr>
        <w:t>n</w:t>
      </w:r>
      <w:r w:rsidRPr="00364A70">
        <w:t>e</w:t>
      </w:r>
      <w:r w:rsidRPr="00364A70">
        <w:rPr>
          <w:spacing w:val="6"/>
        </w:rPr>
        <w:t xml:space="preserve"> </w:t>
      </w:r>
      <w:r w:rsidRPr="00364A70">
        <w:rPr>
          <w:spacing w:val="-6"/>
        </w:rPr>
        <w:t>Črna na Koroškem</w:t>
      </w:r>
      <w:r w:rsidRPr="00364A70">
        <w:rPr>
          <w:spacing w:val="-5"/>
        </w:rPr>
        <w:t xml:space="preserve"> </w:t>
      </w:r>
      <w:r w:rsidRPr="00364A70">
        <w:t>(Ur</w:t>
      </w:r>
      <w:r w:rsidRPr="00364A70">
        <w:rPr>
          <w:spacing w:val="6"/>
        </w:rPr>
        <w:t>a</w:t>
      </w:r>
      <w:r w:rsidRPr="00364A70">
        <w:rPr>
          <w:spacing w:val="-5"/>
        </w:rPr>
        <w:t>dn</w:t>
      </w:r>
      <w:r w:rsidRPr="00364A70">
        <w:t xml:space="preserve">i </w:t>
      </w:r>
      <w:r w:rsidRPr="00364A70">
        <w:rPr>
          <w:spacing w:val="1"/>
        </w:rPr>
        <w:t>li</w:t>
      </w:r>
      <w:r w:rsidRPr="00364A70">
        <w:rPr>
          <w:spacing w:val="-2"/>
        </w:rPr>
        <w:t>s</w:t>
      </w:r>
      <w:r w:rsidRPr="00364A70">
        <w:t>t R</w:t>
      </w:r>
      <w:r w:rsidRPr="00364A70">
        <w:rPr>
          <w:spacing w:val="-7"/>
        </w:rPr>
        <w:t>S</w:t>
      </w:r>
      <w:r w:rsidRPr="00364A70">
        <w:t>,</w:t>
      </w:r>
      <w:r w:rsidRPr="00364A70">
        <w:rPr>
          <w:spacing w:val="5"/>
        </w:rPr>
        <w:t xml:space="preserve"> </w:t>
      </w:r>
      <w:r w:rsidRPr="00364A70">
        <w:rPr>
          <w:spacing w:val="-2"/>
        </w:rPr>
        <w:t>š</w:t>
      </w:r>
      <w:r w:rsidRPr="00364A70">
        <w:rPr>
          <w:spacing w:val="1"/>
        </w:rPr>
        <w:t>t</w:t>
      </w:r>
      <w:r w:rsidRPr="00364A70">
        <w:t>.</w:t>
      </w:r>
      <w:r w:rsidRPr="00364A70">
        <w:rPr>
          <w:spacing w:val="-3"/>
        </w:rPr>
        <w:t xml:space="preserve"> </w:t>
      </w:r>
      <w:r w:rsidRPr="00364A70">
        <w:rPr>
          <w:spacing w:val="5"/>
        </w:rPr>
        <w:t>10/06</w:t>
      </w:r>
      <w:r w:rsidRPr="00364A70">
        <w:t xml:space="preserve">) </w:t>
      </w:r>
      <w:r w:rsidRPr="00364A70">
        <w:rPr>
          <w:spacing w:val="1"/>
        </w:rPr>
        <w:t>j</w:t>
      </w:r>
      <w:r w:rsidRPr="00364A70">
        <w:t>e</w:t>
      </w:r>
      <w:r w:rsidRPr="00364A70">
        <w:rPr>
          <w:spacing w:val="-4"/>
        </w:rPr>
        <w:t xml:space="preserve"> </w:t>
      </w:r>
      <w:r w:rsidRPr="00364A70">
        <w:rPr>
          <w:spacing w:val="-2"/>
        </w:rPr>
        <w:t>O</w:t>
      </w:r>
      <w:r w:rsidRPr="00364A70">
        <w:rPr>
          <w:spacing w:val="-5"/>
        </w:rPr>
        <w:t>b</w:t>
      </w:r>
      <w:r w:rsidRPr="00364A70">
        <w:rPr>
          <w:spacing w:val="-3"/>
        </w:rPr>
        <w:t>č</w:t>
      </w:r>
      <w:r w:rsidRPr="00364A70">
        <w:rPr>
          <w:spacing w:val="1"/>
        </w:rPr>
        <w:t>i</w:t>
      </w:r>
      <w:r w:rsidRPr="00364A70">
        <w:rPr>
          <w:spacing w:val="-5"/>
        </w:rPr>
        <w:t>n</w:t>
      </w:r>
      <w:r w:rsidRPr="00364A70">
        <w:rPr>
          <w:spacing w:val="-2"/>
        </w:rPr>
        <w:t>s</w:t>
      </w:r>
      <w:r w:rsidRPr="00364A70">
        <w:rPr>
          <w:spacing w:val="-5"/>
        </w:rPr>
        <w:t>k</w:t>
      </w:r>
      <w:r w:rsidRPr="00364A70">
        <w:t xml:space="preserve">i </w:t>
      </w:r>
      <w:r w:rsidRPr="00364A70">
        <w:rPr>
          <w:spacing w:val="8"/>
        </w:rPr>
        <w:t>s</w:t>
      </w:r>
      <w:r w:rsidRPr="00364A70">
        <w:rPr>
          <w:spacing w:val="-5"/>
        </w:rPr>
        <w:t>v</w:t>
      </w:r>
      <w:r w:rsidRPr="00364A70">
        <w:rPr>
          <w:spacing w:val="-3"/>
        </w:rPr>
        <w:t>e</w:t>
      </w:r>
      <w:r w:rsidRPr="00364A70">
        <w:t>t</w:t>
      </w:r>
      <w:r w:rsidRPr="00364A70">
        <w:rPr>
          <w:spacing w:val="48"/>
        </w:rPr>
        <w:t xml:space="preserve"> </w:t>
      </w:r>
      <w:r w:rsidRPr="00364A70">
        <w:rPr>
          <w:spacing w:val="8"/>
        </w:rPr>
        <w:t>O</w:t>
      </w:r>
      <w:r w:rsidRPr="00364A70">
        <w:rPr>
          <w:spacing w:val="-5"/>
        </w:rPr>
        <w:t>b</w:t>
      </w:r>
      <w:r w:rsidRPr="00364A70">
        <w:rPr>
          <w:spacing w:val="-3"/>
        </w:rPr>
        <w:t>č</w:t>
      </w:r>
      <w:r w:rsidRPr="00364A70">
        <w:rPr>
          <w:spacing w:val="1"/>
        </w:rPr>
        <w:t>i</w:t>
      </w:r>
      <w:r w:rsidRPr="00364A70">
        <w:rPr>
          <w:spacing w:val="-5"/>
        </w:rPr>
        <w:t>n</w:t>
      </w:r>
      <w:r w:rsidRPr="00364A70">
        <w:t>e</w:t>
      </w:r>
      <w:r w:rsidRPr="00364A70">
        <w:rPr>
          <w:spacing w:val="6"/>
        </w:rPr>
        <w:t xml:space="preserve"> </w:t>
      </w:r>
      <w:r w:rsidRPr="00364A70">
        <w:rPr>
          <w:spacing w:val="-6"/>
        </w:rPr>
        <w:t>Črna na Koroškem</w:t>
      </w:r>
      <w:r w:rsidRPr="00364A70">
        <w:rPr>
          <w:spacing w:val="-4"/>
        </w:rPr>
        <w:t xml:space="preserve"> </w:t>
      </w:r>
      <w:r w:rsidRPr="00364A70">
        <w:t>____.</w:t>
      </w:r>
      <w:r w:rsidRPr="00364A70">
        <w:rPr>
          <w:spacing w:val="-4"/>
        </w:rPr>
        <w:t xml:space="preserve"> </w:t>
      </w:r>
      <w:r w:rsidRPr="00364A70">
        <w:rPr>
          <w:spacing w:val="-2"/>
        </w:rPr>
        <w:t>s</w:t>
      </w:r>
      <w:r w:rsidRPr="00364A70">
        <w:rPr>
          <w:spacing w:val="-3"/>
        </w:rPr>
        <w:t>e</w:t>
      </w:r>
      <w:r w:rsidRPr="00364A70">
        <w:rPr>
          <w:spacing w:val="1"/>
        </w:rPr>
        <w:t>ji</w:t>
      </w:r>
      <w:r w:rsidRPr="00364A70">
        <w:t>,</w:t>
      </w:r>
      <w:r w:rsidRPr="00364A70">
        <w:rPr>
          <w:spacing w:val="-3"/>
        </w:rPr>
        <w:t xml:space="preserve"> </w:t>
      </w:r>
      <w:r w:rsidRPr="00364A70">
        <w:rPr>
          <w:spacing w:val="5"/>
        </w:rPr>
        <w:t>d</w:t>
      </w:r>
      <w:r w:rsidRPr="00364A70">
        <w:rPr>
          <w:spacing w:val="-5"/>
        </w:rPr>
        <w:t>n</w:t>
      </w:r>
      <w:r w:rsidRPr="00364A70">
        <w:t>e</w:t>
      </w:r>
      <w:r w:rsidRPr="00364A70">
        <w:rPr>
          <w:spacing w:val="-4"/>
        </w:rPr>
        <w:t xml:space="preserve"> ______</w:t>
      </w:r>
      <w:r w:rsidRPr="00364A70">
        <w:rPr>
          <w:spacing w:val="3"/>
        </w:rPr>
        <w:t xml:space="preserve"> </w:t>
      </w:r>
      <w:r w:rsidRPr="00364A70">
        <w:rPr>
          <w:spacing w:val="-2"/>
        </w:rPr>
        <w:t>s</w:t>
      </w:r>
      <w:r w:rsidRPr="00364A70">
        <w:rPr>
          <w:spacing w:val="-5"/>
        </w:rPr>
        <w:t>p</w:t>
      </w:r>
      <w:r w:rsidRPr="00364A70">
        <w:t>r</w:t>
      </w:r>
      <w:r w:rsidRPr="00364A70">
        <w:rPr>
          <w:spacing w:val="-3"/>
        </w:rPr>
        <w:t>e</w:t>
      </w:r>
      <w:r w:rsidRPr="00364A70">
        <w:rPr>
          <w:spacing w:val="1"/>
          <w:w w:val="101"/>
        </w:rPr>
        <w:t>j</w:t>
      </w:r>
      <w:r w:rsidRPr="00364A70">
        <w:rPr>
          <w:spacing w:val="-3"/>
          <w:w w:val="101"/>
        </w:rPr>
        <w:t>e</w:t>
      </w:r>
      <w:r w:rsidRPr="00364A70">
        <w:rPr>
          <w:w w:val="101"/>
        </w:rPr>
        <w:t>l</w:t>
      </w:r>
    </w:p>
    <w:p w:rsidR="00965772" w:rsidRPr="003718C3" w:rsidRDefault="00965772" w:rsidP="00965772">
      <w:pPr>
        <w:pStyle w:val="Telobesedila"/>
        <w:tabs>
          <w:tab w:val="left" w:pos="-1080"/>
          <w:tab w:val="left" w:pos="-851"/>
          <w:tab w:val="left" w:pos="0"/>
          <w:tab w:val="left" w:pos="810"/>
          <w:tab w:val="left" w:pos="1080"/>
        </w:tabs>
        <w:rPr>
          <w:color w:val="FF0000"/>
        </w:rPr>
      </w:pPr>
    </w:p>
    <w:p w:rsidR="00965772" w:rsidRDefault="00965772" w:rsidP="00965772">
      <w:bookmarkStart w:id="0" w:name="_Toc309215773"/>
      <w:bookmarkStart w:id="1" w:name="_Toc309219264"/>
      <w:bookmarkStart w:id="2" w:name="_Toc309219287"/>
      <w:bookmarkStart w:id="3" w:name="_Toc309219343"/>
    </w:p>
    <w:p w:rsidR="00965772" w:rsidRPr="00696EE3" w:rsidRDefault="00953B71" w:rsidP="00965772">
      <w:pPr>
        <w:jc w:val="center"/>
        <w:rPr>
          <w:b/>
          <w:bCs/>
          <w:sz w:val="28"/>
          <w:szCs w:val="28"/>
        </w:rPr>
      </w:pPr>
      <w:r>
        <w:rPr>
          <w:b/>
          <w:bCs/>
          <w:sz w:val="28"/>
          <w:szCs w:val="28"/>
        </w:rPr>
        <w:t xml:space="preserve">ODLOK </w:t>
      </w:r>
      <w:r w:rsidRPr="00CD2646">
        <w:rPr>
          <w:b/>
          <w:bCs/>
          <w:sz w:val="28"/>
          <w:szCs w:val="28"/>
        </w:rPr>
        <w:t>O SPREMEMBAH IN DOPOLNITVAH</w:t>
      </w:r>
      <w:r w:rsidR="00965772" w:rsidRPr="00953B71">
        <w:rPr>
          <w:b/>
          <w:bCs/>
          <w:color w:val="FF0000"/>
          <w:sz w:val="28"/>
          <w:szCs w:val="28"/>
        </w:rPr>
        <w:t xml:space="preserve"> </w:t>
      </w:r>
      <w:r w:rsidR="00965772" w:rsidRPr="00696EE3">
        <w:rPr>
          <w:b/>
          <w:bCs/>
          <w:sz w:val="28"/>
          <w:szCs w:val="28"/>
        </w:rPr>
        <w:t>ODLOKA O PRORAČUN</w:t>
      </w:r>
      <w:r w:rsidR="00965772">
        <w:rPr>
          <w:b/>
          <w:bCs/>
          <w:sz w:val="28"/>
          <w:szCs w:val="28"/>
        </w:rPr>
        <w:t>U</w:t>
      </w:r>
      <w:r w:rsidR="00965772" w:rsidRPr="00696EE3">
        <w:rPr>
          <w:b/>
          <w:bCs/>
          <w:sz w:val="28"/>
          <w:szCs w:val="28"/>
        </w:rPr>
        <w:t xml:space="preserve"> OBČINE </w:t>
      </w:r>
      <w:r w:rsidR="00965772">
        <w:rPr>
          <w:b/>
          <w:bCs/>
          <w:sz w:val="28"/>
          <w:szCs w:val="28"/>
        </w:rPr>
        <w:t>ČRNA NA KOROŠKEM</w:t>
      </w:r>
      <w:r w:rsidR="00965772" w:rsidRPr="00696EE3">
        <w:rPr>
          <w:b/>
          <w:bCs/>
          <w:sz w:val="28"/>
          <w:szCs w:val="28"/>
        </w:rPr>
        <w:t xml:space="preserve"> ZA LETO 201</w:t>
      </w:r>
      <w:bookmarkEnd w:id="0"/>
      <w:bookmarkEnd w:id="1"/>
      <w:bookmarkEnd w:id="2"/>
      <w:bookmarkEnd w:id="3"/>
      <w:r w:rsidR="00965772">
        <w:rPr>
          <w:b/>
          <w:bCs/>
          <w:sz w:val="28"/>
          <w:szCs w:val="28"/>
        </w:rPr>
        <w:t>6</w:t>
      </w:r>
    </w:p>
    <w:p w:rsidR="00965772" w:rsidRDefault="00965772" w:rsidP="00965772">
      <w:pPr>
        <w:pStyle w:val="Telobesedila"/>
        <w:tabs>
          <w:tab w:val="left" w:pos="-1080"/>
          <w:tab w:val="left" w:pos="-720"/>
          <w:tab w:val="left" w:pos="0"/>
          <w:tab w:val="left" w:pos="810"/>
        </w:tabs>
      </w:pPr>
    </w:p>
    <w:p w:rsidR="00965772" w:rsidRPr="00CD2646" w:rsidRDefault="0024093B" w:rsidP="0024093B">
      <w:pPr>
        <w:pStyle w:val="Telobesedila"/>
        <w:numPr>
          <w:ilvl w:val="0"/>
          <w:numId w:val="1"/>
        </w:numPr>
        <w:tabs>
          <w:tab w:val="left" w:pos="-1080"/>
          <w:tab w:val="left" w:pos="-720"/>
          <w:tab w:val="left" w:pos="0"/>
          <w:tab w:val="left" w:pos="810"/>
        </w:tabs>
        <w:jc w:val="center"/>
      </w:pPr>
      <w:r w:rsidRPr="00CD2646">
        <w:t>člen</w:t>
      </w:r>
    </w:p>
    <w:p w:rsidR="0024093B" w:rsidRDefault="0024093B" w:rsidP="0024093B">
      <w:pPr>
        <w:pStyle w:val="Telobesedila"/>
        <w:tabs>
          <w:tab w:val="left" w:pos="-1080"/>
          <w:tab w:val="left" w:pos="-720"/>
          <w:tab w:val="left" w:pos="0"/>
          <w:tab w:val="left" w:pos="810"/>
        </w:tabs>
        <w:ind w:left="720"/>
      </w:pPr>
    </w:p>
    <w:p w:rsidR="00965772" w:rsidRPr="00004394" w:rsidRDefault="0024093B" w:rsidP="00965772">
      <w:pPr>
        <w:pStyle w:val="Telobesedila"/>
        <w:tabs>
          <w:tab w:val="left" w:pos="-1080"/>
          <w:tab w:val="left" w:pos="-720"/>
          <w:tab w:val="left" w:pos="0"/>
          <w:tab w:val="left" w:pos="810"/>
        </w:tabs>
        <w:rPr>
          <w:u w:val="single"/>
        </w:rPr>
      </w:pPr>
      <w:r>
        <w:t>V O</w:t>
      </w:r>
      <w:r w:rsidR="00965772" w:rsidRPr="00004394">
        <w:t xml:space="preserve">dloku o proračunu Občine Črna na Koroškem za leto 2016 </w:t>
      </w:r>
      <w:r w:rsidR="005F1F05" w:rsidRPr="006905FE">
        <w:t>(</w:t>
      </w:r>
      <w:r w:rsidR="005F1F05">
        <w:t xml:space="preserve">sprejetem </w:t>
      </w:r>
      <w:r w:rsidR="005F1F05" w:rsidRPr="00BE51A4">
        <w:t xml:space="preserve"> </w:t>
      </w:r>
      <w:r w:rsidR="005F1F05">
        <w:t xml:space="preserve">na 9. redni seji, dne 25.2.2016, objavljenem v LEX </w:t>
      </w:r>
      <w:r w:rsidR="005F1F05" w:rsidRPr="00BE51A4">
        <w:t xml:space="preserve">LOCALIS št. 11/2016 dne 4.03.2016) </w:t>
      </w:r>
      <w:r w:rsidR="00965772" w:rsidRPr="00004394">
        <w:t xml:space="preserve"> se </w:t>
      </w:r>
      <w:r w:rsidR="00965772" w:rsidRPr="00004394">
        <w:rPr>
          <w:u w:val="single"/>
        </w:rPr>
        <w:t>2. člen spremeni tako da se glasi:</w:t>
      </w:r>
    </w:p>
    <w:p w:rsidR="00965772" w:rsidRDefault="00965772" w:rsidP="00965772">
      <w:pPr>
        <w:pStyle w:val="Telobesedila"/>
        <w:tabs>
          <w:tab w:val="left" w:pos="-1080"/>
          <w:tab w:val="left" w:pos="-720"/>
          <w:tab w:val="left" w:pos="0"/>
          <w:tab w:val="left" w:pos="810"/>
        </w:tabs>
        <w:rPr>
          <w:u w:val="single"/>
        </w:rPr>
      </w:pPr>
    </w:p>
    <w:p w:rsidR="00965772" w:rsidRPr="0024093B" w:rsidRDefault="00965772" w:rsidP="00965772">
      <w:pPr>
        <w:jc w:val="center"/>
        <w:rPr>
          <w:b/>
          <w:sz w:val="22"/>
        </w:rPr>
      </w:pPr>
      <w:r w:rsidRPr="0024093B">
        <w:rPr>
          <w:b/>
          <w:sz w:val="22"/>
        </w:rPr>
        <w:t xml:space="preserve">2. člen </w:t>
      </w:r>
    </w:p>
    <w:p w:rsidR="00965772" w:rsidRPr="0024093B" w:rsidRDefault="00965772" w:rsidP="00965772">
      <w:pPr>
        <w:jc w:val="center"/>
        <w:rPr>
          <w:b/>
          <w:sz w:val="22"/>
        </w:rPr>
      </w:pPr>
      <w:r w:rsidRPr="0024093B">
        <w:rPr>
          <w:b/>
          <w:sz w:val="22"/>
        </w:rPr>
        <w:t>(sestava proračuna in višina splošnega dela proračuna)</w:t>
      </w:r>
    </w:p>
    <w:p w:rsidR="00965772" w:rsidRPr="006905FE" w:rsidRDefault="00965772" w:rsidP="00965772">
      <w:pPr>
        <w:pStyle w:val="Telobesedila"/>
        <w:tabs>
          <w:tab w:val="left" w:pos="-1080"/>
          <w:tab w:val="left" w:pos="-720"/>
          <w:tab w:val="left" w:pos="0"/>
          <w:tab w:val="left" w:pos="810"/>
        </w:tabs>
      </w:pPr>
    </w:p>
    <w:p w:rsidR="00965772" w:rsidRPr="006905FE" w:rsidRDefault="00965772" w:rsidP="00965772">
      <w:pPr>
        <w:pStyle w:val="Telobesedila"/>
        <w:tabs>
          <w:tab w:val="left" w:pos="-1080"/>
          <w:tab w:val="left" w:pos="-720"/>
          <w:tab w:val="left" w:pos="0"/>
          <w:tab w:val="left" w:pos="810"/>
          <w:tab w:val="left" w:pos="1080"/>
        </w:tabs>
      </w:pPr>
      <w:r w:rsidRPr="006905FE">
        <w:t>Splošni del proračuna na ravni podskupin kontov se določa v naslednjih zneskih:</w:t>
      </w:r>
    </w:p>
    <w:p w:rsidR="00965772" w:rsidRDefault="00965772" w:rsidP="00965772">
      <w:pPr>
        <w:pStyle w:val="Telobesedila"/>
        <w:tabs>
          <w:tab w:val="left" w:pos="-1080"/>
          <w:tab w:val="left" w:pos="-720"/>
          <w:tab w:val="left" w:pos="0"/>
          <w:tab w:val="left" w:pos="810"/>
          <w:tab w:val="left" w:pos="1080"/>
        </w:tabs>
      </w:pPr>
    </w:p>
    <w:p w:rsidR="00965772" w:rsidRPr="00051E1D" w:rsidRDefault="00965772" w:rsidP="00965772">
      <w:pPr>
        <w:pStyle w:val="Telobesedila"/>
        <w:tabs>
          <w:tab w:val="left" w:pos="-1080"/>
          <w:tab w:val="left" w:pos="-720"/>
          <w:tab w:val="left" w:pos="0"/>
          <w:tab w:val="left" w:pos="810"/>
          <w:tab w:val="left" w:pos="1080"/>
        </w:tabs>
      </w:pPr>
    </w:p>
    <w:tbl>
      <w:tblPr>
        <w:tblW w:w="9437" w:type="dxa"/>
        <w:tblInd w:w="-68" w:type="dxa"/>
        <w:tblLayout w:type="fixed"/>
        <w:tblCellMar>
          <w:left w:w="70" w:type="dxa"/>
          <w:right w:w="70" w:type="dxa"/>
        </w:tblCellMar>
        <w:tblLook w:val="0000" w:firstRow="0" w:lastRow="0" w:firstColumn="0" w:lastColumn="0" w:noHBand="0" w:noVBand="0"/>
      </w:tblPr>
      <w:tblGrid>
        <w:gridCol w:w="160"/>
        <w:gridCol w:w="1747"/>
        <w:gridCol w:w="4600"/>
        <w:gridCol w:w="421"/>
        <w:gridCol w:w="211"/>
        <w:gridCol w:w="160"/>
        <w:gridCol w:w="160"/>
        <w:gridCol w:w="187"/>
        <w:gridCol w:w="142"/>
        <w:gridCol w:w="175"/>
        <w:gridCol w:w="1314"/>
        <w:gridCol w:w="160"/>
      </w:tblGrid>
      <w:tr w:rsidR="00051E1D" w:rsidRPr="00051E1D" w:rsidTr="00DB29AD">
        <w:trPr>
          <w:trHeight w:val="326"/>
        </w:trPr>
        <w:tc>
          <w:tcPr>
            <w:tcW w:w="7139" w:type="dxa"/>
            <w:gridSpan w:val="5"/>
            <w:tcBorders>
              <w:top w:val="single" w:sz="6" w:space="0" w:color="auto"/>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 xml:space="preserve">A. BILANCA PRIHODKOV IN ODHODKOV </w:t>
            </w:r>
          </w:p>
        </w:tc>
        <w:tc>
          <w:tcPr>
            <w:tcW w:w="160" w:type="dxa"/>
            <w:tcBorders>
              <w:top w:val="single" w:sz="6" w:space="0" w:color="auto"/>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single" w:sz="6" w:space="0" w:color="auto"/>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329" w:type="dxa"/>
            <w:gridSpan w:val="2"/>
            <w:tcBorders>
              <w:top w:val="single" w:sz="6" w:space="0" w:color="auto"/>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single" w:sz="6" w:space="0" w:color="auto"/>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8"/>
                <w:szCs w:val="28"/>
              </w:rPr>
              <w:t xml:space="preserve">     </w:t>
            </w:r>
            <w:r w:rsidRPr="00051E1D">
              <w:rPr>
                <w:rFonts w:ascii="Calibri" w:hAnsi="Calibri" w:cs="Calibri"/>
                <w:b/>
                <w:bCs/>
                <w:sz w:val="22"/>
                <w:szCs w:val="22"/>
              </w:rPr>
              <w:t>V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74"/>
        </w:trPr>
        <w:tc>
          <w:tcPr>
            <w:tcW w:w="160" w:type="dxa"/>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6979" w:type="dxa"/>
            <w:gridSpan w:val="4"/>
            <w:tcBorders>
              <w:top w:val="single" w:sz="6" w:space="0" w:color="auto"/>
              <w:left w:val="nil"/>
              <w:bottom w:val="double" w:sz="6" w:space="0" w:color="auto"/>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Skupina/Podskupina kontov</w:t>
            </w:r>
          </w:p>
        </w:tc>
        <w:tc>
          <w:tcPr>
            <w:tcW w:w="160" w:type="dxa"/>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649" w:type="dxa"/>
            <w:gridSpan w:val="3"/>
            <w:tcBorders>
              <w:top w:val="single" w:sz="6" w:space="0" w:color="auto"/>
              <w:left w:val="nil"/>
              <w:bottom w:val="double" w:sz="6" w:space="0" w:color="auto"/>
              <w:right w:val="nil"/>
            </w:tcBorders>
          </w:tcPr>
          <w:p w:rsidR="00965772" w:rsidRPr="00051E1D" w:rsidRDefault="00051E1D" w:rsidP="00DB29AD">
            <w:pPr>
              <w:autoSpaceDE w:val="0"/>
              <w:autoSpaceDN w:val="0"/>
              <w:adjustRightInd w:val="0"/>
              <w:rPr>
                <w:rFonts w:ascii="Calibri" w:hAnsi="Calibri" w:cs="Calibri"/>
                <w:b/>
                <w:bCs/>
              </w:rPr>
            </w:pPr>
            <w:r w:rsidRPr="00051E1D">
              <w:rPr>
                <w:rFonts w:ascii="Calibri" w:hAnsi="Calibri" w:cs="Calibri"/>
                <w:b/>
                <w:bCs/>
                <w:sz w:val="22"/>
                <w:szCs w:val="22"/>
              </w:rPr>
              <w:t>Rebalans 2016</w:t>
            </w:r>
          </w:p>
        </w:tc>
      </w:tr>
      <w:tr w:rsidR="00051E1D" w:rsidRPr="00051E1D" w:rsidTr="00DB29AD">
        <w:trPr>
          <w:trHeight w:val="274"/>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8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31"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6928"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I. SKUPAJ PRIHODKI (70+71+72+73+74)</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8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31" w:type="dxa"/>
            <w:gridSpan w:val="3"/>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rPr>
              <w:t>5.737.668</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6928"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TEKOČI PRIHODKI (70+71)</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3.293.454</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70 DAVČNI PRIHODKI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2.457.959</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2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700 Davki na dohodek in dobiček</w:t>
            </w:r>
          </w:p>
        </w:tc>
        <w:tc>
          <w:tcPr>
            <w:tcW w:w="37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1.970.404</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703 Davki na premoženje</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345.305</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704 Domači davki na blago in storitve</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142.250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2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71 NEDAVČNI PRIHODKI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835.495</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6056" w:type="dxa"/>
            <w:gridSpan w:val="8"/>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710 Udeležba na dobičku in dohodki od premoženja</w:t>
            </w: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365.000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711 Takse in pristojbine</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r w:rsidRPr="00051E1D">
              <w:rPr>
                <w:rFonts w:ascii="Calibri" w:hAnsi="Calibri" w:cs="Calibri"/>
                <w:sz w:val="22"/>
                <w:szCs w:val="22"/>
              </w:rPr>
              <w:t>1.500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2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712 Denarne  kazni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3.600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552" w:type="dxa"/>
            <w:gridSpan w:val="5"/>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713 Prihodki od prodaje blaga in storitev</w:t>
            </w: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r w:rsidRPr="00051E1D">
              <w:rPr>
                <w:rFonts w:ascii="Calibri" w:hAnsi="Calibri" w:cs="Calibri"/>
                <w:sz w:val="22"/>
                <w:szCs w:val="22"/>
              </w:rPr>
              <w:t>297.500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6056" w:type="dxa"/>
            <w:gridSpan w:val="8"/>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714 Drugi nedavčni prihodki                                                              </w:t>
            </w: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167.895</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72 KAPITALSKI PRIHODKI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431.193</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2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720 Prihodki od prodaje osnovnih sredstev</w:t>
            </w:r>
          </w:p>
        </w:tc>
        <w:tc>
          <w:tcPr>
            <w:tcW w:w="211"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219.500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6056" w:type="dxa"/>
            <w:gridSpan w:val="8"/>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722 Prihodki od prodaje zemljišč in </w:t>
            </w:r>
            <w:proofErr w:type="spellStart"/>
            <w:r w:rsidRPr="00051E1D">
              <w:rPr>
                <w:rFonts w:ascii="Calibri" w:hAnsi="Calibri" w:cs="Calibri"/>
                <w:sz w:val="22"/>
                <w:szCs w:val="22"/>
              </w:rPr>
              <w:t>neopred</w:t>
            </w:r>
            <w:proofErr w:type="spellEnd"/>
            <w:r w:rsidRPr="00051E1D">
              <w:rPr>
                <w:rFonts w:ascii="Calibri" w:hAnsi="Calibri" w:cs="Calibri"/>
                <w:sz w:val="22"/>
                <w:szCs w:val="22"/>
              </w:rPr>
              <w:t xml:space="preserve">. </w:t>
            </w:r>
            <w:proofErr w:type="spellStart"/>
            <w:r w:rsidRPr="00051E1D">
              <w:rPr>
                <w:rFonts w:ascii="Calibri" w:hAnsi="Calibri" w:cs="Calibri"/>
                <w:sz w:val="22"/>
                <w:szCs w:val="22"/>
              </w:rPr>
              <w:t>dolgoroč</w:t>
            </w:r>
            <w:proofErr w:type="spellEnd"/>
            <w:r w:rsidRPr="00051E1D">
              <w:rPr>
                <w:rFonts w:ascii="Calibri" w:hAnsi="Calibri" w:cs="Calibri"/>
                <w:sz w:val="22"/>
                <w:szCs w:val="22"/>
              </w:rPr>
              <w:t xml:space="preserve">. sredstev           </w:t>
            </w: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211.693</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73 PREJETE DONACIJE</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200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730 Prejete donacije iz domačih virov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051E1D">
            <w:pPr>
              <w:autoSpaceDE w:val="0"/>
              <w:autoSpaceDN w:val="0"/>
              <w:adjustRightInd w:val="0"/>
              <w:jc w:val="center"/>
              <w:rPr>
                <w:rFonts w:ascii="Calibri" w:hAnsi="Calibri" w:cs="Calibri"/>
              </w:rPr>
            </w:pPr>
            <w:r w:rsidRPr="00051E1D">
              <w:rPr>
                <w:rFonts w:ascii="Calibri" w:hAnsi="Calibri" w:cs="Calibri"/>
                <w:sz w:val="22"/>
                <w:szCs w:val="22"/>
              </w:rPr>
              <w:t xml:space="preserve">          </w:t>
            </w:r>
            <w:r w:rsidR="00051E1D" w:rsidRPr="00051E1D">
              <w:rPr>
                <w:rFonts w:ascii="Calibri" w:hAnsi="Calibri" w:cs="Calibri"/>
                <w:sz w:val="22"/>
                <w:szCs w:val="22"/>
              </w:rPr>
              <w:t xml:space="preserve">          200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74 TRANSFERNI PRIHODKI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2.012.821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881"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740 Transferni prihodki iz drugih javnofinančnih institucij</w:t>
            </w: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1.453.946</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881"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741 Prejeta sr. iz drž. </w:t>
            </w:r>
            <w:proofErr w:type="spellStart"/>
            <w:r w:rsidRPr="00051E1D">
              <w:rPr>
                <w:rFonts w:ascii="Calibri" w:hAnsi="Calibri" w:cs="Calibri"/>
                <w:sz w:val="22"/>
                <w:szCs w:val="22"/>
              </w:rPr>
              <w:t>pror</w:t>
            </w:r>
            <w:proofErr w:type="spellEnd"/>
            <w:r w:rsidRPr="00051E1D">
              <w:rPr>
                <w:rFonts w:ascii="Calibri" w:hAnsi="Calibri" w:cs="Calibri"/>
                <w:sz w:val="22"/>
                <w:szCs w:val="22"/>
              </w:rPr>
              <w:t xml:space="preserve">. iz sred. EU iz sredstev </w:t>
            </w:r>
            <w:proofErr w:type="spellStart"/>
            <w:r w:rsidRPr="00051E1D">
              <w:rPr>
                <w:rFonts w:ascii="Calibri" w:hAnsi="Calibri" w:cs="Calibri"/>
                <w:sz w:val="22"/>
                <w:szCs w:val="22"/>
              </w:rPr>
              <w:t>pror.EU</w:t>
            </w:r>
            <w:proofErr w:type="spellEnd"/>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558.875</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7459"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 xml:space="preserve"> II. SKUPAJ ODHODKI (40+41+42+43)                                                 </w:t>
            </w: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nil"/>
              <w:left w:val="nil"/>
              <w:bottom w:val="nil"/>
              <w:right w:val="nil"/>
            </w:tcBorders>
          </w:tcPr>
          <w:p w:rsidR="00965772" w:rsidRPr="00051E1D" w:rsidRDefault="00051E1D" w:rsidP="00C80580">
            <w:pPr>
              <w:autoSpaceDE w:val="0"/>
              <w:autoSpaceDN w:val="0"/>
              <w:adjustRightInd w:val="0"/>
              <w:jc w:val="right"/>
              <w:rPr>
                <w:rFonts w:ascii="Calibri" w:hAnsi="Calibri" w:cs="Calibri"/>
                <w:b/>
                <w:bCs/>
                <w:sz w:val="28"/>
                <w:szCs w:val="28"/>
              </w:rPr>
            </w:pPr>
            <w:r w:rsidRPr="00051E1D">
              <w:rPr>
                <w:rFonts w:ascii="Calibri" w:hAnsi="Calibri" w:cs="Calibri"/>
                <w:b/>
                <w:bCs/>
                <w:sz w:val="28"/>
                <w:szCs w:val="28"/>
              </w:rPr>
              <w:t>5.</w:t>
            </w:r>
            <w:r w:rsidR="00C80580">
              <w:rPr>
                <w:rFonts w:ascii="Calibri" w:hAnsi="Calibri" w:cs="Calibri"/>
                <w:b/>
                <w:bCs/>
                <w:sz w:val="28"/>
                <w:szCs w:val="28"/>
              </w:rPr>
              <w:t>825.619</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 xml:space="preserve">           </w:t>
            </w: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40 TEKOČI ODHODKI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489" w:type="dxa"/>
            <w:gridSpan w:val="2"/>
            <w:tcBorders>
              <w:top w:val="nil"/>
              <w:left w:val="nil"/>
              <w:bottom w:val="nil"/>
              <w:right w:val="nil"/>
            </w:tcBorders>
          </w:tcPr>
          <w:p w:rsidR="00965772" w:rsidRPr="00051E1D" w:rsidRDefault="00051E1D" w:rsidP="000B621D">
            <w:pPr>
              <w:autoSpaceDE w:val="0"/>
              <w:autoSpaceDN w:val="0"/>
              <w:adjustRightInd w:val="0"/>
              <w:jc w:val="right"/>
              <w:rPr>
                <w:rFonts w:ascii="Calibri" w:hAnsi="Calibri" w:cs="Calibri"/>
                <w:b/>
                <w:bCs/>
              </w:rPr>
            </w:pPr>
            <w:r w:rsidRPr="00051E1D">
              <w:rPr>
                <w:rFonts w:ascii="Calibri" w:hAnsi="Calibri" w:cs="Calibri"/>
                <w:b/>
                <w:bCs/>
                <w:sz w:val="22"/>
                <w:szCs w:val="22"/>
              </w:rPr>
              <w:t>1</w:t>
            </w:r>
            <w:r w:rsidR="000B621D">
              <w:rPr>
                <w:rFonts w:ascii="Calibri" w:hAnsi="Calibri" w:cs="Calibri"/>
                <w:b/>
                <w:bCs/>
                <w:sz w:val="22"/>
                <w:szCs w:val="22"/>
              </w:rPr>
              <w:t>.714.104</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907"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400 Plače in drugi izdatki zaposlenim</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311.832</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ind w:left="161" w:right="-386" w:hanging="161"/>
              <w:rPr>
                <w:rFonts w:ascii="Calibri" w:hAnsi="Calibri" w:cs="Calibri"/>
              </w:rPr>
            </w:pPr>
            <w:r w:rsidRPr="00051E1D">
              <w:rPr>
                <w:rFonts w:ascii="Calibri" w:hAnsi="Calibri" w:cs="Calibri"/>
                <w:sz w:val="22"/>
                <w:szCs w:val="22"/>
              </w:rPr>
              <w:t>401 Prispevki delodajalcev za socialno varnost</w:t>
            </w:r>
          </w:p>
        </w:tc>
        <w:tc>
          <w:tcPr>
            <w:tcW w:w="421"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55.010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402 Izdatki za blago in storitve</w:t>
            </w:r>
          </w:p>
        </w:tc>
        <w:tc>
          <w:tcPr>
            <w:tcW w:w="421"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B621D" w:rsidP="00DB29AD">
            <w:pPr>
              <w:autoSpaceDE w:val="0"/>
              <w:autoSpaceDN w:val="0"/>
              <w:adjustRightInd w:val="0"/>
              <w:jc w:val="right"/>
              <w:rPr>
                <w:rFonts w:ascii="Calibri" w:hAnsi="Calibri" w:cs="Calibri"/>
              </w:rPr>
            </w:pPr>
            <w:r>
              <w:rPr>
                <w:rFonts w:ascii="Calibri" w:hAnsi="Calibri" w:cs="Calibri"/>
                <w:sz w:val="22"/>
                <w:szCs w:val="22"/>
              </w:rPr>
              <w:t>1.287.128</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403 Plačila domačih obresti</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21.849</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2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409 Rezerve</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38.285</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41 TEKOČI TRANSFERI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1.234.413</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2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410 Subvencije</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r w:rsidRPr="00051E1D">
              <w:rPr>
                <w:rFonts w:ascii="Calibri" w:hAnsi="Calibri" w:cs="Calibri"/>
                <w:sz w:val="22"/>
                <w:szCs w:val="22"/>
              </w:rPr>
              <w:t>23.330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552" w:type="dxa"/>
            <w:gridSpan w:val="5"/>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411 Transferi posameznikom in gospodinjstvom</w:t>
            </w: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B621D" w:rsidP="00DB29AD">
            <w:pPr>
              <w:autoSpaceDE w:val="0"/>
              <w:autoSpaceDN w:val="0"/>
              <w:adjustRightInd w:val="0"/>
              <w:jc w:val="right"/>
              <w:rPr>
                <w:rFonts w:ascii="Calibri" w:hAnsi="Calibri" w:cs="Calibri"/>
              </w:rPr>
            </w:pPr>
            <w:r>
              <w:rPr>
                <w:rFonts w:ascii="Calibri" w:hAnsi="Calibri" w:cs="Calibri"/>
                <w:sz w:val="22"/>
                <w:szCs w:val="22"/>
              </w:rPr>
              <w:t>606.011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881"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412 Transferi neprofitnim organizacijam in ustanovam</w:t>
            </w: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171.945</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413 Drugi tekoči domači transferi</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422.526</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414 Tekoči transferi v tujino</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5.600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 xml:space="preserve">42 INVESTICIJSKI ODHODKI </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489" w:type="dxa"/>
            <w:gridSpan w:val="2"/>
            <w:tcBorders>
              <w:top w:val="nil"/>
              <w:left w:val="nil"/>
              <w:bottom w:val="nil"/>
              <w:right w:val="nil"/>
            </w:tcBorders>
          </w:tcPr>
          <w:p w:rsidR="00965772" w:rsidRPr="00051E1D" w:rsidRDefault="000B621D" w:rsidP="00DB29AD">
            <w:pPr>
              <w:autoSpaceDE w:val="0"/>
              <w:autoSpaceDN w:val="0"/>
              <w:adjustRightInd w:val="0"/>
              <w:jc w:val="right"/>
              <w:rPr>
                <w:rFonts w:ascii="Calibri" w:hAnsi="Calibri" w:cs="Calibri"/>
                <w:b/>
                <w:bCs/>
              </w:rPr>
            </w:pPr>
            <w:r>
              <w:rPr>
                <w:rFonts w:ascii="Calibri" w:hAnsi="Calibri" w:cs="Calibri"/>
                <w:b/>
                <w:bCs/>
                <w:sz w:val="22"/>
                <w:szCs w:val="22"/>
              </w:rPr>
              <w:t>2.846.101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552" w:type="dxa"/>
            <w:gridSpan w:val="5"/>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420 Nakup in gradnja osnovnih sredstev</w:t>
            </w: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51E1D" w:rsidP="000B621D">
            <w:pPr>
              <w:autoSpaceDE w:val="0"/>
              <w:autoSpaceDN w:val="0"/>
              <w:adjustRightInd w:val="0"/>
              <w:jc w:val="right"/>
              <w:rPr>
                <w:rFonts w:ascii="Calibri" w:hAnsi="Calibri" w:cs="Calibri"/>
              </w:rPr>
            </w:pPr>
            <w:r w:rsidRPr="00051E1D">
              <w:rPr>
                <w:rFonts w:ascii="Calibri" w:hAnsi="Calibri" w:cs="Calibri"/>
                <w:sz w:val="22"/>
                <w:szCs w:val="22"/>
              </w:rPr>
              <w:t>2.</w:t>
            </w:r>
            <w:r w:rsidR="000B621D">
              <w:rPr>
                <w:rFonts w:ascii="Calibri" w:hAnsi="Calibri" w:cs="Calibri"/>
                <w:sz w:val="22"/>
                <w:szCs w:val="22"/>
              </w:rPr>
              <w:t>846.101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43 INVESTICIJSKI TRANSFERI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36.000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881"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431 Inv. transferi prav. in </w:t>
            </w:r>
            <w:proofErr w:type="spellStart"/>
            <w:r w:rsidRPr="00051E1D">
              <w:rPr>
                <w:rFonts w:ascii="Calibri" w:hAnsi="Calibri" w:cs="Calibri"/>
                <w:sz w:val="22"/>
                <w:szCs w:val="22"/>
              </w:rPr>
              <w:t>fizič</w:t>
            </w:r>
            <w:proofErr w:type="spellEnd"/>
            <w:r w:rsidRPr="00051E1D">
              <w:rPr>
                <w:rFonts w:ascii="Calibri" w:hAnsi="Calibri" w:cs="Calibri"/>
                <w:sz w:val="22"/>
                <w:szCs w:val="22"/>
              </w:rPr>
              <w:t xml:space="preserve">. osebam, ki niso </w:t>
            </w:r>
            <w:proofErr w:type="spellStart"/>
            <w:r w:rsidRPr="00051E1D">
              <w:rPr>
                <w:rFonts w:ascii="Calibri" w:hAnsi="Calibri" w:cs="Calibri"/>
                <w:sz w:val="22"/>
                <w:szCs w:val="22"/>
              </w:rPr>
              <w:t>prorač</w:t>
            </w:r>
            <w:proofErr w:type="spellEnd"/>
            <w:r w:rsidRPr="00051E1D">
              <w:rPr>
                <w:rFonts w:ascii="Calibri" w:hAnsi="Calibri" w:cs="Calibri"/>
                <w:sz w:val="22"/>
                <w:szCs w:val="22"/>
              </w:rPr>
              <w:t xml:space="preserve">. upor.   </w:t>
            </w: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r w:rsidRPr="00051E1D">
              <w:rPr>
                <w:rFonts w:ascii="Calibri" w:hAnsi="Calibri" w:cs="Calibri"/>
                <w:sz w:val="22"/>
                <w:szCs w:val="22"/>
              </w:rPr>
              <w:t>18.000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5881"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432 Investicijski transferi proračunskim uporabnikom</w:t>
            </w: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18</w:t>
            </w:r>
            <w:r w:rsidR="00965772" w:rsidRPr="00051E1D">
              <w:rPr>
                <w:rFonts w:ascii="Calibri" w:hAnsi="Calibri" w:cs="Calibri"/>
                <w:sz w:val="22"/>
                <w:szCs w:val="22"/>
              </w:rPr>
              <w:t>.000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7299" w:type="dxa"/>
            <w:gridSpan w:val="6"/>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 xml:space="preserve"> III. PRORAČUNSKI PRESEŽEK</w:t>
            </w:r>
            <w:r w:rsidR="00051E1D" w:rsidRPr="00051E1D">
              <w:rPr>
                <w:rFonts w:ascii="Calibri" w:hAnsi="Calibri" w:cs="Calibri"/>
                <w:b/>
                <w:bCs/>
                <w:sz w:val="28"/>
                <w:szCs w:val="28"/>
              </w:rPr>
              <w:t xml:space="preserve"> / PRIMANJKLJAJ</w:t>
            </w:r>
            <w:r w:rsidRPr="00051E1D">
              <w:rPr>
                <w:rFonts w:ascii="Calibri" w:hAnsi="Calibri" w:cs="Calibri"/>
                <w:b/>
                <w:bCs/>
                <w:sz w:val="28"/>
                <w:szCs w:val="28"/>
              </w:rPr>
              <w:t xml:space="preserve"> (I.-II.)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nil"/>
              <w:left w:val="nil"/>
              <w:bottom w:val="nil"/>
              <w:right w:val="nil"/>
            </w:tcBorders>
          </w:tcPr>
          <w:p w:rsidR="00965772" w:rsidRPr="00051E1D" w:rsidRDefault="000B621D" w:rsidP="00DB29AD">
            <w:pPr>
              <w:autoSpaceDE w:val="0"/>
              <w:autoSpaceDN w:val="0"/>
              <w:adjustRightInd w:val="0"/>
              <w:jc w:val="right"/>
              <w:rPr>
                <w:rFonts w:ascii="Calibri" w:hAnsi="Calibri" w:cs="Calibri"/>
                <w:b/>
                <w:bCs/>
                <w:sz w:val="28"/>
                <w:szCs w:val="28"/>
              </w:rPr>
            </w:pPr>
            <w:r>
              <w:rPr>
                <w:rFonts w:ascii="Calibri" w:hAnsi="Calibri" w:cs="Calibri"/>
                <w:b/>
                <w:bCs/>
                <w:sz w:val="28"/>
                <w:szCs w:val="28"/>
              </w:rPr>
              <w:t>-87.951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p>
        </w:tc>
        <w:tc>
          <w:tcPr>
            <w:tcW w:w="37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38"/>
        </w:trPr>
        <w:tc>
          <w:tcPr>
            <w:tcW w:w="7139" w:type="dxa"/>
            <w:gridSpan w:val="5"/>
            <w:tcBorders>
              <w:top w:val="single" w:sz="6" w:space="0" w:color="auto"/>
              <w:left w:val="nil"/>
              <w:bottom w:val="double" w:sz="6" w:space="0" w:color="auto"/>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B. RAČUN FINANČNIH TERJATEV IN NALOŽB</w:t>
            </w:r>
          </w:p>
        </w:tc>
        <w:tc>
          <w:tcPr>
            <w:tcW w:w="160" w:type="dxa"/>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329" w:type="dxa"/>
            <w:gridSpan w:val="2"/>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49" w:type="dxa"/>
            <w:gridSpan w:val="3"/>
            <w:tcBorders>
              <w:top w:val="single" w:sz="6" w:space="0" w:color="auto"/>
              <w:left w:val="nil"/>
              <w:bottom w:val="double" w:sz="6" w:space="0" w:color="auto"/>
              <w:right w:val="nil"/>
            </w:tcBorders>
          </w:tcPr>
          <w:p w:rsidR="00965772" w:rsidRPr="00051E1D" w:rsidRDefault="00051E1D" w:rsidP="00DB29AD">
            <w:pPr>
              <w:autoSpaceDE w:val="0"/>
              <w:autoSpaceDN w:val="0"/>
              <w:adjustRightInd w:val="0"/>
              <w:rPr>
                <w:rFonts w:ascii="Calibri" w:hAnsi="Calibri" w:cs="Calibri"/>
                <w:b/>
                <w:bCs/>
              </w:rPr>
            </w:pPr>
            <w:r w:rsidRPr="00051E1D">
              <w:rPr>
                <w:rFonts w:ascii="Calibri" w:hAnsi="Calibri" w:cs="Calibri"/>
                <w:b/>
                <w:bCs/>
                <w:sz w:val="22"/>
                <w:szCs w:val="22"/>
              </w:rPr>
              <w:t xml:space="preserve">  Rebalans 2016</w:t>
            </w:r>
          </w:p>
        </w:tc>
      </w:tr>
      <w:tr w:rsidR="00051E1D" w:rsidRPr="00051E1D" w:rsidTr="00DB29AD">
        <w:trPr>
          <w:trHeight w:val="288"/>
        </w:trPr>
        <w:tc>
          <w:tcPr>
            <w:tcW w:w="160" w:type="dxa"/>
            <w:tcBorders>
              <w:top w:val="nil"/>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6979" w:type="dxa"/>
            <w:gridSpan w:val="4"/>
            <w:tcBorders>
              <w:top w:val="nil"/>
              <w:left w:val="nil"/>
              <w:bottom w:val="double" w:sz="6" w:space="0" w:color="auto"/>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Skupina/Podskupina kontov</w:t>
            </w:r>
          </w:p>
        </w:tc>
        <w:tc>
          <w:tcPr>
            <w:tcW w:w="160" w:type="dxa"/>
            <w:tcBorders>
              <w:top w:val="nil"/>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74"/>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highlight w:val="yellow"/>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7459"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 xml:space="preserve">IV. PREJETA VRAČILA                                                                                 </w:t>
            </w: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r w:rsidRPr="00051E1D">
              <w:rPr>
                <w:rFonts w:ascii="Calibri" w:hAnsi="Calibri" w:cs="Calibri"/>
                <w:b/>
                <w:bCs/>
                <w:sz w:val="28"/>
                <w:szCs w:val="28"/>
              </w:rPr>
              <w:t>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DANIH POSOJIL IN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74"/>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PRODAJA KAPITALSKIH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74"/>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2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DELEŽEV (750+751+752)</w:t>
            </w:r>
          </w:p>
        </w:tc>
        <w:tc>
          <w:tcPr>
            <w:tcW w:w="211"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818"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979"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75 PREJETA VRAČILA DANIH POSOJIL</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r w:rsidRPr="00051E1D">
              <w:rPr>
                <w:rFonts w:ascii="Calibri" w:hAnsi="Calibri" w:cs="Calibri"/>
                <w:b/>
                <w:bCs/>
                <w:sz w:val="22"/>
                <w:szCs w:val="22"/>
              </w:rPr>
              <w:t>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750 Prejeta vračila danih posojil</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751 Prodaja kapitalskih deležev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752 Kupnine iz naslova privatizacije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r w:rsidRPr="00051E1D">
              <w:rPr>
                <w:rFonts w:ascii="Calibri" w:hAnsi="Calibri" w:cs="Calibri"/>
                <w:sz w:val="22"/>
                <w:szCs w:val="22"/>
              </w:rPr>
              <w:t>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6507"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 xml:space="preserve">V.  DANA POSOJILA </w:t>
            </w: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sz w:val="28"/>
                <w:szCs w:val="28"/>
              </w:rPr>
            </w:pPr>
            <w:r w:rsidRPr="00051E1D">
              <w:rPr>
                <w:rFonts w:ascii="Calibri" w:hAnsi="Calibri" w:cs="Calibri"/>
                <w:b/>
                <w:bCs/>
                <w:sz w:val="28"/>
                <w:szCs w:val="28"/>
              </w:rPr>
              <w:t>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IN POVEČANJE KAPITALSKIH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DELEŽEV (440+441+442+443)</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552" w:type="dxa"/>
            <w:gridSpan w:val="5"/>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441 Povečanje kapitalskih deležev in naložb</w:t>
            </w: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6056" w:type="dxa"/>
            <w:gridSpan w:val="8"/>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442 Poraba sredstev kupnin iz naslova privatizacije          </w:t>
            </w: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r w:rsidRPr="00051E1D">
              <w:rPr>
                <w:rFonts w:ascii="Calibri" w:hAnsi="Calibri" w:cs="Calibri"/>
                <w:sz w:val="22"/>
                <w:szCs w:val="22"/>
              </w:rPr>
              <w:t>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7530" w:type="dxa"/>
            <w:gridSpan w:val="10"/>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443 Povečanje namenskega premoženja v javnih skladih in drugih osebah </w:t>
            </w: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552" w:type="dxa"/>
            <w:gridSpan w:val="5"/>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javnega prava, ki   imajo premoženje v svoji lasti</w:t>
            </w: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r w:rsidRPr="00051E1D">
              <w:rPr>
                <w:rFonts w:ascii="Calibri" w:hAnsi="Calibri" w:cs="Calibri"/>
                <w:sz w:val="22"/>
                <w:szCs w:val="22"/>
              </w:rPr>
              <w:t>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7459"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 xml:space="preserve">VI. PREJETA MINUS DANA POSOJILA                                              </w:t>
            </w: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sz w:val="28"/>
                <w:szCs w:val="28"/>
              </w:rPr>
            </w:pPr>
            <w:r w:rsidRPr="00051E1D">
              <w:rPr>
                <w:rFonts w:ascii="Calibri" w:hAnsi="Calibri" w:cs="Calibri"/>
                <w:b/>
                <w:bCs/>
                <w:sz w:val="28"/>
                <w:szCs w:val="28"/>
              </w:rPr>
              <w:t>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881"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IN SPREMEMBE KAPITALSKIH DELEŽEV</w:t>
            </w: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(IV.-V.)</w:t>
            </w: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6507" w:type="dxa"/>
            <w:gridSpan w:val="3"/>
            <w:tcBorders>
              <w:top w:val="single" w:sz="6" w:space="0" w:color="auto"/>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C. RAČUN FINANCIRANJA</w:t>
            </w:r>
          </w:p>
        </w:tc>
        <w:tc>
          <w:tcPr>
            <w:tcW w:w="421" w:type="dxa"/>
            <w:tcBorders>
              <w:top w:val="single" w:sz="6" w:space="0" w:color="auto"/>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211" w:type="dxa"/>
            <w:tcBorders>
              <w:top w:val="single" w:sz="6" w:space="0" w:color="auto"/>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single" w:sz="6" w:space="0" w:color="auto"/>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single" w:sz="6" w:space="0" w:color="auto"/>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single" w:sz="6" w:space="0" w:color="auto"/>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49" w:type="dxa"/>
            <w:gridSpan w:val="3"/>
            <w:tcBorders>
              <w:top w:val="single" w:sz="6" w:space="0" w:color="auto"/>
              <w:left w:val="nil"/>
              <w:bottom w:val="nil"/>
              <w:right w:val="nil"/>
            </w:tcBorders>
          </w:tcPr>
          <w:p w:rsidR="00965772" w:rsidRPr="00051E1D" w:rsidRDefault="00051E1D" w:rsidP="00DB29AD">
            <w:pPr>
              <w:autoSpaceDE w:val="0"/>
              <w:autoSpaceDN w:val="0"/>
              <w:adjustRightInd w:val="0"/>
              <w:rPr>
                <w:rFonts w:ascii="Calibri" w:hAnsi="Calibri" w:cs="Calibri"/>
                <w:b/>
                <w:bCs/>
              </w:rPr>
            </w:pPr>
            <w:r w:rsidRPr="00051E1D">
              <w:rPr>
                <w:rFonts w:ascii="Calibri" w:hAnsi="Calibri" w:cs="Calibri"/>
                <w:b/>
                <w:bCs/>
                <w:sz w:val="22"/>
                <w:szCs w:val="22"/>
              </w:rPr>
              <w:t xml:space="preserve">  Rebalans 2016</w:t>
            </w:r>
          </w:p>
        </w:tc>
      </w:tr>
      <w:tr w:rsidR="00051E1D" w:rsidRPr="00051E1D" w:rsidTr="00DB29AD">
        <w:trPr>
          <w:trHeight w:val="274"/>
        </w:trPr>
        <w:tc>
          <w:tcPr>
            <w:tcW w:w="6928" w:type="dxa"/>
            <w:gridSpan w:val="4"/>
            <w:tcBorders>
              <w:top w:val="single" w:sz="6" w:space="0" w:color="auto"/>
              <w:left w:val="nil"/>
              <w:bottom w:val="double" w:sz="6" w:space="0" w:color="auto"/>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Skupina/Podskupina kontov</w:t>
            </w:r>
          </w:p>
        </w:tc>
        <w:tc>
          <w:tcPr>
            <w:tcW w:w="211" w:type="dxa"/>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single" w:sz="6" w:space="0" w:color="auto"/>
              <w:left w:val="nil"/>
              <w:bottom w:val="double" w:sz="6" w:space="0" w:color="auto"/>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38"/>
        </w:trPr>
        <w:tc>
          <w:tcPr>
            <w:tcW w:w="6507"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VII. ZADOLŽEVANJE (500)</w:t>
            </w: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sz w:val="28"/>
                <w:szCs w:val="28"/>
              </w:rPr>
            </w:pPr>
            <w:r w:rsidRPr="00051E1D">
              <w:rPr>
                <w:rFonts w:ascii="Calibri" w:hAnsi="Calibri" w:cs="Calibri"/>
                <w:b/>
                <w:bCs/>
                <w:sz w:val="28"/>
                <w:szCs w:val="28"/>
              </w:rPr>
              <w:t>187.781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347"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50 ZADOLŽEVANJE</w:t>
            </w: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187.781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500 Domače zadolževanje</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rPr>
            </w:pPr>
            <w:r w:rsidRPr="00051E1D">
              <w:rPr>
                <w:rFonts w:ascii="Calibri" w:hAnsi="Calibri" w:cs="Calibri"/>
                <w:sz w:val="22"/>
                <w:szCs w:val="22"/>
              </w:rPr>
              <w:t>187.781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6928"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VIII. ODPLAČILA DOLGA (550)</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r w:rsidRPr="00051E1D">
              <w:rPr>
                <w:rFonts w:ascii="Calibri" w:hAnsi="Calibri" w:cs="Calibri"/>
                <w:b/>
                <w:bCs/>
                <w:sz w:val="28"/>
                <w:szCs w:val="28"/>
              </w:rPr>
              <w:t>186.630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55 ODPLAČILA DOLGA</w:t>
            </w:r>
          </w:p>
        </w:tc>
        <w:tc>
          <w:tcPr>
            <w:tcW w:w="211" w:type="dxa"/>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 xml:space="preserve">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 xml:space="preserve">         </w:t>
            </w: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r w:rsidRPr="00051E1D">
              <w:rPr>
                <w:rFonts w:ascii="Calibri" w:hAnsi="Calibri" w:cs="Calibri"/>
                <w:b/>
                <w:bCs/>
                <w:sz w:val="22"/>
                <w:szCs w:val="22"/>
              </w:rPr>
              <w:t>186.630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392" w:type="dxa"/>
            <w:gridSpan w:val="4"/>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550 Odplačila domačega dolga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r w:rsidRPr="00051E1D">
              <w:rPr>
                <w:rFonts w:ascii="Calibri" w:hAnsi="Calibri" w:cs="Calibri"/>
                <w:sz w:val="22"/>
                <w:szCs w:val="22"/>
              </w:rPr>
              <w:t>186.630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7459" w:type="dxa"/>
            <w:gridSpan w:val="7"/>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 xml:space="preserve">IX. POVEČANJE (ZMANJŠANJE ) SREDSTEV NA RAČUNIH        </w:t>
            </w: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nil"/>
              <w:left w:val="nil"/>
              <w:bottom w:val="nil"/>
              <w:right w:val="nil"/>
            </w:tcBorders>
          </w:tcPr>
          <w:p w:rsidR="00965772" w:rsidRPr="00051E1D" w:rsidRDefault="00965772" w:rsidP="00051E1D">
            <w:pPr>
              <w:autoSpaceDE w:val="0"/>
              <w:autoSpaceDN w:val="0"/>
              <w:adjustRightInd w:val="0"/>
              <w:jc w:val="right"/>
              <w:rPr>
                <w:rFonts w:ascii="Calibri" w:hAnsi="Calibri" w:cs="Calibri"/>
                <w:b/>
                <w:bCs/>
                <w:sz w:val="28"/>
                <w:szCs w:val="28"/>
              </w:rPr>
            </w:pPr>
            <w:r w:rsidRPr="00051E1D">
              <w:rPr>
                <w:rFonts w:ascii="Calibri" w:hAnsi="Calibri" w:cs="Calibri"/>
                <w:b/>
                <w:bCs/>
                <w:sz w:val="28"/>
                <w:szCs w:val="28"/>
              </w:rPr>
              <w:t>-</w:t>
            </w:r>
            <w:r w:rsidR="000B621D">
              <w:rPr>
                <w:rFonts w:ascii="Calibri" w:hAnsi="Calibri" w:cs="Calibri"/>
                <w:b/>
                <w:bCs/>
                <w:sz w:val="28"/>
                <w:szCs w:val="28"/>
              </w:rPr>
              <w:t>86.800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232"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(I.+IV.+VII.-II.-V.-VIII.)</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        </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6507"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X. NETO ZADOLŽEVANJE</w:t>
            </w: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314" w:type="dxa"/>
            <w:tcBorders>
              <w:top w:val="nil"/>
              <w:left w:val="nil"/>
              <w:bottom w:val="nil"/>
              <w:right w:val="nil"/>
            </w:tcBorders>
          </w:tcPr>
          <w:p w:rsidR="00965772" w:rsidRPr="00051E1D" w:rsidRDefault="00051E1D" w:rsidP="00051E1D">
            <w:pPr>
              <w:autoSpaceDE w:val="0"/>
              <w:autoSpaceDN w:val="0"/>
              <w:adjustRightInd w:val="0"/>
              <w:jc w:val="right"/>
              <w:rPr>
                <w:rFonts w:ascii="Calibri" w:hAnsi="Calibri" w:cs="Calibri"/>
                <w:b/>
                <w:bCs/>
                <w:sz w:val="28"/>
                <w:szCs w:val="28"/>
              </w:rPr>
            </w:pPr>
            <w:r w:rsidRPr="00051E1D">
              <w:rPr>
                <w:rFonts w:ascii="Calibri" w:hAnsi="Calibri" w:cs="Calibri"/>
                <w:b/>
                <w:bCs/>
                <w:sz w:val="28"/>
                <w:szCs w:val="28"/>
              </w:rPr>
              <w:t>1.151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21" w:type="dxa"/>
            <w:gridSpan w:val="2"/>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(VII.-VIII.)</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48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326"/>
        </w:trPr>
        <w:tc>
          <w:tcPr>
            <w:tcW w:w="6507"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sz w:val="28"/>
                <w:szCs w:val="28"/>
              </w:rPr>
            </w:pPr>
            <w:r w:rsidRPr="00051E1D">
              <w:rPr>
                <w:rFonts w:ascii="Calibri" w:hAnsi="Calibri" w:cs="Calibri"/>
                <w:b/>
                <w:bCs/>
                <w:sz w:val="28"/>
                <w:szCs w:val="28"/>
              </w:rPr>
              <w:t>XI. NETO FINANCIRANJE</w:t>
            </w: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329" w:type="dxa"/>
            <w:gridSpan w:val="2"/>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rPr>
            </w:pPr>
          </w:p>
        </w:tc>
        <w:tc>
          <w:tcPr>
            <w:tcW w:w="1489" w:type="dxa"/>
            <w:gridSpan w:val="2"/>
            <w:tcBorders>
              <w:top w:val="nil"/>
              <w:left w:val="nil"/>
              <w:bottom w:val="nil"/>
              <w:right w:val="nil"/>
            </w:tcBorders>
          </w:tcPr>
          <w:p w:rsidR="00965772" w:rsidRPr="00051E1D" w:rsidRDefault="000B621D" w:rsidP="00DB29AD">
            <w:pPr>
              <w:autoSpaceDE w:val="0"/>
              <w:autoSpaceDN w:val="0"/>
              <w:adjustRightInd w:val="0"/>
              <w:jc w:val="right"/>
              <w:rPr>
                <w:rFonts w:ascii="Calibri" w:hAnsi="Calibri" w:cs="Calibri"/>
                <w:b/>
                <w:bCs/>
                <w:sz w:val="28"/>
                <w:szCs w:val="28"/>
              </w:rPr>
            </w:pPr>
            <w:r>
              <w:rPr>
                <w:rFonts w:ascii="Calibri" w:hAnsi="Calibri" w:cs="Calibri"/>
                <w:b/>
                <w:bCs/>
                <w:sz w:val="28"/>
                <w:szCs w:val="28"/>
              </w:rPr>
              <w:t>87.951</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sz w:val="28"/>
                <w:szCs w:val="28"/>
                <w:highlight w:val="yellow"/>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7530" w:type="dxa"/>
            <w:gridSpan w:val="10"/>
            <w:tcBorders>
              <w:top w:val="nil"/>
              <w:left w:val="nil"/>
              <w:bottom w:val="nil"/>
              <w:right w:val="nil"/>
            </w:tcBorders>
          </w:tcPr>
          <w:p w:rsidR="00965772" w:rsidRPr="00051E1D" w:rsidRDefault="00965772" w:rsidP="00DB29AD">
            <w:pPr>
              <w:autoSpaceDE w:val="0"/>
              <w:autoSpaceDN w:val="0"/>
              <w:adjustRightInd w:val="0"/>
              <w:rPr>
                <w:rFonts w:ascii="Calibri" w:hAnsi="Calibri" w:cs="Calibri"/>
              </w:rPr>
            </w:pPr>
            <w:r w:rsidRPr="00051E1D">
              <w:rPr>
                <w:rFonts w:ascii="Calibri" w:hAnsi="Calibri" w:cs="Calibri"/>
                <w:sz w:val="22"/>
                <w:szCs w:val="22"/>
              </w:rPr>
              <w:t xml:space="preserve">(VI.+VII.-VIII.-IX.) </w:t>
            </w: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747"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60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42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7803" w:type="dxa"/>
            <w:gridSpan w:val="9"/>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STANJE SREDSTEV NA RAČUNIH DNE 31. 12. PRETEKLEGA LETA</w:t>
            </w:r>
          </w:p>
        </w:tc>
        <w:tc>
          <w:tcPr>
            <w:tcW w:w="1314"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r w:rsidR="00051E1D" w:rsidRPr="00051E1D" w:rsidTr="00DB29AD">
        <w:trPr>
          <w:trHeight w:val="262"/>
        </w:trPr>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6768" w:type="dxa"/>
            <w:gridSpan w:val="3"/>
            <w:tcBorders>
              <w:top w:val="nil"/>
              <w:left w:val="nil"/>
              <w:bottom w:val="nil"/>
              <w:right w:val="nil"/>
            </w:tcBorders>
          </w:tcPr>
          <w:p w:rsidR="00965772" w:rsidRPr="00051E1D" w:rsidRDefault="00965772" w:rsidP="00DB29AD">
            <w:pPr>
              <w:autoSpaceDE w:val="0"/>
              <w:autoSpaceDN w:val="0"/>
              <w:adjustRightInd w:val="0"/>
              <w:rPr>
                <w:rFonts w:ascii="Calibri" w:hAnsi="Calibri" w:cs="Calibri"/>
                <w:b/>
                <w:bCs/>
              </w:rPr>
            </w:pPr>
            <w:r w:rsidRPr="00051E1D">
              <w:rPr>
                <w:rFonts w:ascii="Calibri" w:hAnsi="Calibri" w:cs="Calibri"/>
                <w:b/>
                <w:bCs/>
                <w:sz w:val="22"/>
                <w:szCs w:val="22"/>
              </w:rPr>
              <w:t>9009 Splošni sklad za drugo</w:t>
            </w:r>
          </w:p>
        </w:tc>
        <w:tc>
          <w:tcPr>
            <w:tcW w:w="211"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504" w:type="dxa"/>
            <w:gridSpan w:val="3"/>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c>
          <w:tcPr>
            <w:tcW w:w="1314" w:type="dxa"/>
            <w:tcBorders>
              <w:top w:val="nil"/>
              <w:left w:val="nil"/>
              <w:bottom w:val="nil"/>
              <w:right w:val="nil"/>
            </w:tcBorders>
          </w:tcPr>
          <w:p w:rsidR="00965772" w:rsidRPr="00051E1D" w:rsidRDefault="00051E1D" w:rsidP="00DB29AD">
            <w:pPr>
              <w:autoSpaceDE w:val="0"/>
              <w:autoSpaceDN w:val="0"/>
              <w:adjustRightInd w:val="0"/>
              <w:jc w:val="right"/>
              <w:rPr>
                <w:rFonts w:ascii="Calibri" w:hAnsi="Calibri" w:cs="Calibri"/>
                <w:b/>
                <w:bCs/>
              </w:rPr>
            </w:pPr>
            <w:r w:rsidRPr="00051E1D">
              <w:rPr>
                <w:rFonts w:ascii="Calibri" w:hAnsi="Calibri" w:cs="Calibri"/>
                <w:b/>
                <w:bCs/>
                <w:sz w:val="22"/>
                <w:szCs w:val="22"/>
              </w:rPr>
              <w:t>86.800</w:t>
            </w:r>
          </w:p>
        </w:tc>
        <w:tc>
          <w:tcPr>
            <w:tcW w:w="160" w:type="dxa"/>
            <w:tcBorders>
              <w:top w:val="nil"/>
              <w:left w:val="nil"/>
              <w:bottom w:val="nil"/>
              <w:right w:val="nil"/>
            </w:tcBorders>
          </w:tcPr>
          <w:p w:rsidR="00965772" w:rsidRPr="00051E1D" w:rsidRDefault="00965772" w:rsidP="00DB29AD">
            <w:pPr>
              <w:autoSpaceDE w:val="0"/>
              <w:autoSpaceDN w:val="0"/>
              <w:adjustRightInd w:val="0"/>
              <w:jc w:val="right"/>
              <w:rPr>
                <w:rFonts w:ascii="Calibri" w:hAnsi="Calibri" w:cs="Calibri"/>
                <w:b/>
                <w:bCs/>
              </w:rPr>
            </w:pPr>
          </w:p>
        </w:tc>
      </w:tr>
    </w:tbl>
    <w:p w:rsidR="00965772" w:rsidRPr="00051E1D" w:rsidRDefault="00965772" w:rsidP="00965772">
      <w:pPr>
        <w:jc w:val="both"/>
        <w:rPr>
          <w:b/>
          <w:bCs/>
          <w:sz w:val="28"/>
          <w:szCs w:val="28"/>
        </w:rPr>
      </w:pPr>
    </w:p>
    <w:p w:rsidR="00965772" w:rsidRDefault="00965772" w:rsidP="00965772">
      <w:pPr>
        <w:pStyle w:val="Telobesedila"/>
        <w:tabs>
          <w:tab w:val="left" w:pos="-1080"/>
          <w:tab w:val="left" w:pos="-720"/>
          <w:tab w:val="left" w:pos="0"/>
          <w:tab w:val="left" w:pos="810"/>
          <w:tab w:val="left" w:pos="1080"/>
        </w:tabs>
      </w:pPr>
    </w:p>
    <w:p w:rsidR="00965772" w:rsidRPr="006905FE" w:rsidRDefault="00965772" w:rsidP="00965772">
      <w:pPr>
        <w:pStyle w:val="Telobesedila"/>
        <w:tabs>
          <w:tab w:val="left" w:pos="-1080"/>
          <w:tab w:val="left" w:pos="-720"/>
          <w:tab w:val="left" w:pos="0"/>
          <w:tab w:val="left" w:pos="810"/>
          <w:tab w:val="left" w:pos="1080"/>
        </w:tabs>
      </w:pPr>
      <w:r w:rsidRPr="00933366">
        <w:t>Posebni del proračuna sestavljajo finančni načrti neposrednih</w:t>
      </w:r>
      <w:r w:rsidRPr="006905FE">
        <w:t xml:space="preserve"> uporabnikov, ki so razdeljeni na naslednje programske dele: področja proračunske porabe, glavne programe in podprograme, predpisane s programsko klasifikacijo izdatkov občinskih proračunov. Podprogram je razdeljen na proračunske postavke, te pa na podskupine kontov in konte, določene s predpisanim kontnim načrtom.</w:t>
      </w:r>
    </w:p>
    <w:p w:rsidR="00965772" w:rsidRPr="006905FE" w:rsidRDefault="00965772" w:rsidP="00965772">
      <w:pPr>
        <w:pStyle w:val="Telobesedila"/>
        <w:tabs>
          <w:tab w:val="left" w:pos="-1080"/>
          <w:tab w:val="left" w:pos="-720"/>
          <w:tab w:val="left" w:pos="0"/>
          <w:tab w:val="left" w:pos="810"/>
          <w:tab w:val="left" w:pos="1080"/>
        </w:tabs>
      </w:pPr>
    </w:p>
    <w:p w:rsidR="00965772" w:rsidRPr="006905FE" w:rsidRDefault="00965772" w:rsidP="00965772">
      <w:pPr>
        <w:pStyle w:val="Telobesedila"/>
        <w:tabs>
          <w:tab w:val="left" w:pos="-1080"/>
          <w:tab w:val="left" w:pos="-720"/>
          <w:tab w:val="left" w:pos="0"/>
          <w:tab w:val="left" w:pos="810"/>
          <w:tab w:val="left" w:pos="1080"/>
        </w:tabs>
      </w:pPr>
      <w:r w:rsidRPr="006905FE">
        <w:t xml:space="preserve">Posebni del proračuna do ravni proračunskih postavk - kontov in načrt razvojnih programov sta prilogi k temu odloku in se objavita na spletni strani Občine </w:t>
      </w:r>
      <w:r w:rsidR="000B621D">
        <w:t>Črna na Koroškem</w:t>
      </w:r>
      <w:r>
        <w:t>.</w:t>
      </w:r>
      <w:r w:rsidRPr="006905FE">
        <w:t xml:space="preserve"> </w:t>
      </w:r>
    </w:p>
    <w:p w:rsidR="00965772" w:rsidRPr="006905FE" w:rsidRDefault="00965772" w:rsidP="00965772">
      <w:pPr>
        <w:pStyle w:val="Telobesedila"/>
        <w:tabs>
          <w:tab w:val="left" w:pos="-1080"/>
          <w:tab w:val="left" w:pos="-720"/>
          <w:tab w:val="left" w:pos="0"/>
          <w:tab w:val="left" w:pos="810"/>
          <w:tab w:val="left" w:pos="1080"/>
        </w:tabs>
      </w:pPr>
    </w:p>
    <w:p w:rsidR="00965772" w:rsidRDefault="00965772" w:rsidP="00965772">
      <w:pPr>
        <w:pStyle w:val="Telobesedila"/>
        <w:tabs>
          <w:tab w:val="left" w:pos="-1080"/>
          <w:tab w:val="left" w:pos="-720"/>
          <w:tab w:val="left" w:pos="0"/>
          <w:tab w:val="left" w:pos="810"/>
          <w:tab w:val="left" w:pos="1080"/>
        </w:tabs>
      </w:pPr>
      <w:r w:rsidRPr="006905FE">
        <w:t>Načrt razvojnih programov sestavljajo projekti.</w:t>
      </w:r>
    </w:p>
    <w:p w:rsidR="00965772" w:rsidRDefault="00965772" w:rsidP="00965772">
      <w:pPr>
        <w:pStyle w:val="Telobesedila"/>
        <w:tabs>
          <w:tab w:val="left" w:pos="-1080"/>
          <w:tab w:val="left" w:pos="-720"/>
          <w:tab w:val="left" w:pos="0"/>
          <w:tab w:val="left" w:pos="810"/>
          <w:tab w:val="left" w:pos="1080"/>
        </w:tabs>
      </w:pPr>
    </w:p>
    <w:p w:rsidR="0024093B" w:rsidRPr="00CD2646" w:rsidRDefault="0024093B" w:rsidP="0024093B">
      <w:pPr>
        <w:pStyle w:val="Telobesedila"/>
        <w:numPr>
          <w:ilvl w:val="0"/>
          <w:numId w:val="1"/>
        </w:numPr>
        <w:tabs>
          <w:tab w:val="left" w:pos="-1080"/>
          <w:tab w:val="left" w:pos="-720"/>
          <w:tab w:val="left" w:pos="0"/>
          <w:tab w:val="left" w:pos="810"/>
          <w:tab w:val="left" w:pos="1080"/>
        </w:tabs>
        <w:jc w:val="center"/>
      </w:pPr>
      <w:r w:rsidRPr="00CD2646">
        <w:t>člen</w:t>
      </w:r>
    </w:p>
    <w:p w:rsidR="005F1F05" w:rsidRDefault="005F1F05" w:rsidP="005F1F05">
      <w:pPr>
        <w:pStyle w:val="Telobesedila"/>
        <w:tabs>
          <w:tab w:val="left" w:pos="-1080"/>
          <w:tab w:val="left" w:pos="-720"/>
          <w:tab w:val="left" w:pos="0"/>
          <w:tab w:val="left" w:pos="810"/>
          <w:tab w:val="left" w:pos="1080"/>
        </w:tabs>
        <w:jc w:val="center"/>
        <w:rPr>
          <w:color w:val="FF0000"/>
        </w:rPr>
      </w:pPr>
    </w:p>
    <w:p w:rsidR="005F1F05" w:rsidRPr="006905FE" w:rsidRDefault="005F1F05" w:rsidP="005F1F05">
      <w:pPr>
        <w:pStyle w:val="Telobesedila"/>
        <w:tabs>
          <w:tab w:val="left" w:pos="-1080"/>
          <w:tab w:val="left" w:pos="-720"/>
          <w:tab w:val="left" w:pos="0"/>
          <w:tab w:val="left" w:pos="810"/>
        </w:tabs>
      </w:pPr>
      <w:r w:rsidRPr="006905FE">
        <w:t xml:space="preserve">V </w:t>
      </w:r>
      <w:r>
        <w:t>O</w:t>
      </w:r>
      <w:r w:rsidRPr="006905FE">
        <w:t xml:space="preserve">dloku o proračunu Občine </w:t>
      </w:r>
      <w:r>
        <w:t>Črna na Koroškem</w:t>
      </w:r>
      <w:r w:rsidRPr="006905FE">
        <w:t xml:space="preserve"> za leto</w:t>
      </w:r>
      <w:r>
        <w:t xml:space="preserve"> 2016</w:t>
      </w:r>
      <w:r w:rsidRPr="006905FE">
        <w:t xml:space="preserve"> </w:t>
      </w:r>
      <w:r w:rsidRPr="00364A70">
        <w:t xml:space="preserve">se </w:t>
      </w:r>
      <w:r>
        <w:rPr>
          <w:u w:val="single"/>
        </w:rPr>
        <w:t>7</w:t>
      </w:r>
      <w:r w:rsidRPr="00AF2B04">
        <w:rPr>
          <w:u w:val="single"/>
        </w:rPr>
        <w:t xml:space="preserve">. člen </w:t>
      </w:r>
      <w:r>
        <w:rPr>
          <w:u w:val="single"/>
        </w:rPr>
        <w:t>dopolni</w:t>
      </w:r>
      <w:r w:rsidRPr="00AF2B04">
        <w:rPr>
          <w:u w:val="single"/>
        </w:rPr>
        <w:t xml:space="preserve"> tako da se glasi</w:t>
      </w:r>
      <w:r>
        <w:rPr>
          <w:u w:val="single"/>
        </w:rPr>
        <w:t>:</w:t>
      </w:r>
    </w:p>
    <w:p w:rsidR="005F1F05" w:rsidRDefault="005F1F05" w:rsidP="005F1F05">
      <w:pPr>
        <w:pStyle w:val="Telobesedila"/>
        <w:tabs>
          <w:tab w:val="left" w:pos="-1080"/>
          <w:tab w:val="left" w:pos="-720"/>
          <w:tab w:val="left" w:pos="0"/>
          <w:tab w:val="left" w:pos="810"/>
          <w:tab w:val="left" w:pos="1080"/>
        </w:tabs>
        <w:jc w:val="center"/>
        <w:rPr>
          <w:color w:val="FF0000"/>
        </w:rPr>
      </w:pPr>
    </w:p>
    <w:p w:rsidR="005F1F05" w:rsidRPr="005F1F05" w:rsidRDefault="005F1F05" w:rsidP="005F1F05">
      <w:pPr>
        <w:pStyle w:val="Telobesedila"/>
        <w:tabs>
          <w:tab w:val="left" w:pos="-1080"/>
          <w:tab w:val="left" w:pos="-720"/>
          <w:tab w:val="left" w:pos="0"/>
          <w:tab w:val="left" w:pos="810"/>
          <w:tab w:val="left" w:pos="1080"/>
        </w:tabs>
        <w:jc w:val="center"/>
        <w:rPr>
          <w:b/>
          <w:szCs w:val="22"/>
        </w:rPr>
      </w:pPr>
      <w:r w:rsidRPr="005F1F05">
        <w:rPr>
          <w:b/>
          <w:szCs w:val="22"/>
        </w:rPr>
        <w:t>7. člen</w:t>
      </w:r>
    </w:p>
    <w:p w:rsidR="005F1F05" w:rsidRPr="005F1F05" w:rsidRDefault="005F1F05" w:rsidP="005F1F05">
      <w:pPr>
        <w:pStyle w:val="Telobesedila"/>
        <w:tabs>
          <w:tab w:val="left" w:pos="-1080"/>
          <w:tab w:val="left" w:pos="-720"/>
          <w:tab w:val="left" w:pos="0"/>
          <w:tab w:val="left" w:pos="810"/>
          <w:tab w:val="left" w:pos="1080"/>
        </w:tabs>
        <w:jc w:val="center"/>
        <w:rPr>
          <w:b/>
          <w:szCs w:val="22"/>
        </w:rPr>
      </w:pPr>
      <w:r w:rsidRPr="005F1F05">
        <w:rPr>
          <w:b/>
          <w:szCs w:val="22"/>
        </w:rPr>
        <w:t>(spreminjanje načrta razvojnih programov)</w:t>
      </w:r>
    </w:p>
    <w:p w:rsidR="005F1F05" w:rsidRPr="005F1F05" w:rsidRDefault="005F1F05" w:rsidP="005F1F05">
      <w:pPr>
        <w:pStyle w:val="Telobesedila"/>
        <w:tabs>
          <w:tab w:val="left" w:pos="-1080"/>
          <w:tab w:val="left" w:pos="-720"/>
          <w:tab w:val="left" w:pos="0"/>
          <w:tab w:val="left" w:pos="810"/>
          <w:tab w:val="left" w:pos="1080"/>
        </w:tabs>
        <w:rPr>
          <w:b/>
          <w:sz w:val="22"/>
          <w:szCs w:val="22"/>
        </w:rPr>
      </w:pPr>
    </w:p>
    <w:p w:rsidR="005F1F05" w:rsidRPr="005F1F05" w:rsidRDefault="005F1F05" w:rsidP="005F1F05">
      <w:pPr>
        <w:pStyle w:val="Telobesedila"/>
        <w:tabs>
          <w:tab w:val="left" w:pos="-1080"/>
          <w:tab w:val="left" w:pos="-720"/>
          <w:tab w:val="left" w:pos="0"/>
          <w:tab w:val="left" w:pos="810"/>
          <w:tab w:val="left" w:pos="1080"/>
        </w:tabs>
        <w:rPr>
          <w:szCs w:val="22"/>
        </w:rPr>
      </w:pPr>
      <w:r w:rsidRPr="005F1F05">
        <w:rPr>
          <w:szCs w:val="22"/>
        </w:rPr>
        <w:t>Župan lahko spreminja vrednost projektov v načrtu razvojnih programov. Projekte, katerih vrednost se spremeni za več kot 20 %, mora potrditi občinski svet.</w:t>
      </w:r>
    </w:p>
    <w:p w:rsidR="005F1F05" w:rsidRPr="005F1F05" w:rsidRDefault="005F1F05" w:rsidP="005F1F05">
      <w:pPr>
        <w:pStyle w:val="Telobesedila"/>
        <w:tabs>
          <w:tab w:val="left" w:pos="-1080"/>
          <w:tab w:val="left" w:pos="-720"/>
          <w:tab w:val="left" w:pos="0"/>
          <w:tab w:val="left" w:pos="810"/>
          <w:tab w:val="left" w:pos="1080"/>
        </w:tabs>
        <w:jc w:val="center"/>
        <w:rPr>
          <w:color w:val="FF0000"/>
          <w:sz w:val="28"/>
        </w:rPr>
      </w:pPr>
    </w:p>
    <w:p w:rsidR="00B23AEC" w:rsidRPr="00B23AEC" w:rsidRDefault="00B23AEC" w:rsidP="00B23AEC">
      <w:pPr>
        <w:pStyle w:val="Telobesedila"/>
        <w:tabs>
          <w:tab w:val="clear" w:pos="-1440"/>
          <w:tab w:val="left" w:pos="-1080"/>
          <w:tab w:val="left" w:pos="-720"/>
          <w:tab w:val="left" w:pos="0"/>
          <w:tab w:val="left" w:pos="810"/>
          <w:tab w:val="left" w:pos="1080"/>
        </w:tabs>
        <w:rPr>
          <w:szCs w:val="22"/>
        </w:rPr>
      </w:pPr>
      <w:r w:rsidRPr="00B23AEC">
        <w:rPr>
          <w:szCs w:val="22"/>
        </w:rPr>
        <w:lastRenderedPageBreak/>
        <w:t>Projekte, za katere se zaradi prenosa plačil v tekoče leto, zaključek financiranja prestavi iz predhodnega v tekoče leto, neposredni uporabnik uvrsti v načrt razvojnih programov v 30 dneh po uveljavitvi proračuna.</w:t>
      </w:r>
    </w:p>
    <w:p w:rsidR="005F1F05" w:rsidRPr="00B23AEC" w:rsidRDefault="005F1F05" w:rsidP="005F1F05">
      <w:pPr>
        <w:pStyle w:val="Telobesedila"/>
        <w:tabs>
          <w:tab w:val="left" w:pos="-1080"/>
          <w:tab w:val="left" w:pos="-720"/>
          <w:tab w:val="left" w:pos="0"/>
          <w:tab w:val="left" w:pos="810"/>
          <w:tab w:val="left" w:pos="1080"/>
        </w:tabs>
        <w:rPr>
          <w:szCs w:val="22"/>
        </w:rPr>
      </w:pPr>
    </w:p>
    <w:p w:rsidR="005F1F05" w:rsidRPr="00B23AEC" w:rsidRDefault="005F1F05" w:rsidP="005F1F05">
      <w:pPr>
        <w:pStyle w:val="Telobesedila"/>
        <w:tabs>
          <w:tab w:val="left" w:pos="-1080"/>
          <w:tab w:val="left" w:pos="-720"/>
          <w:tab w:val="left" w:pos="0"/>
          <w:tab w:val="left" w:pos="810"/>
          <w:tab w:val="left" w:pos="1080"/>
        </w:tabs>
        <w:rPr>
          <w:szCs w:val="22"/>
        </w:rPr>
      </w:pPr>
      <w:r w:rsidRPr="00B23AEC">
        <w:rPr>
          <w:szCs w:val="22"/>
        </w:rPr>
        <w:t>Novi projekti se uvrstijo v načrt razvojnih programov na predlog župana in na podlagi dokumenta identifikacije investicijskega projekta (DIIP), izdelanega v skladu z Uredbo o enotni metodologiji za izdelavo in obravnavo investicijskih projektov na področju javnih financ (Ur. list RS, št. 60/06) oziroma druge ustrezne dokumentacije.</w:t>
      </w:r>
    </w:p>
    <w:p w:rsidR="005F1F05" w:rsidRPr="00B23AEC" w:rsidRDefault="005F1F05" w:rsidP="005F1F05">
      <w:pPr>
        <w:pStyle w:val="Telobesedila"/>
        <w:tabs>
          <w:tab w:val="left" w:pos="-1080"/>
          <w:tab w:val="left" w:pos="-720"/>
          <w:tab w:val="left" w:pos="0"/>
          <w:tab w:val="left" w:pos="810"/>
          <w:tab w:val="left" w:pos="1080"/>
        </w:tabs>
        <w:rPr>
          <w:szCs w:val="22"/>
        </w:rPr>
      </w:pPr>
    </w:p>
    <w:p w:rsidR="005F1F05" w:rsidRPr="00B23AEC" w:rsidRDefault="005F1F05" w:rsidP="005F1F05">
      <w:pPr>
        <w:pStyle w:val="Telobesedila"/>
        <w:tabs>
          <w:tab w:val="left" w:pos="-1080"/>
          <w:tab w:val="left" w:pos="-720"/>
          <w:tab w:val="left" w:pos="0"/>
          <w:tab w:val="left" w:pos="810"/>
          <w:tab w:val="left" w:pos="1080"/>
        </w:tabs>
        <w:rPr>
          <w:szCs w:val="22"/>
        </w:rPr>
      </w:pPr>
      <w:r w:rsidRPr="00B23AEC">
        <w:rPr>
          <w:szCs w:val="22"/>
        </w:rPr>
        <w:t xml:space="preserve">Vso investicijsko dokumentacijo za projekte, vključene v načrt razvojnih programov, sprejema župan. </w:t>
      </w:r>
    </w:p>
    <w:p w:rsidR="005F1F05" w:rsidRPr="00B23AEC" w:rsidRDefault="005F1F05" w:rsidP="005F1F05">
      <w:pPr>
        <w:rPr>
          <w:sz w:val="28"/>
        </w:rPr>
      </w:pPr>
    </w:p>
    <w:p w:rsidR="005F1F05" w:rsidRPr="00B23AEC" w:rsidRDefault="005F1F05" w:rsidP="0024093B">
      <w:pPr>
        <w:pStyle w:val="Telobesedila"/>
        <w:numPr>
          <w:ilvl w:val="0"/>
          <w:numId w:val="1"/>
        </w:numPr>
        <w:tabs>
          <w:tab w:val="left" w:pos="-1080"/>
          <w:tab w:val="left" w:pos="-720"/>
          <w:tab w:val="left" w:pos="0"/>
          <w:tab w:val="left" w:pos="810"/>
          <w:tab w:val="left" w:pos="1080"/>
        </w:tabs>
        <w:jc w:val="center"/>
      </w:pPr>
      <w:r w:rsidRPr="00B23AEC">
        <w:t>člen</w:t>
      </w:r>
    </w:p>
    <w:p w:rsidR="005F1F05" w:rsidRPr="0024093B" w:rsidRDefault="005F1F05" w:rsidP="005F1F05">
      <w:pPr>
        <w:pStyle w:val="Telobesedila"/>
        <w:tabs>
          <w:tab w:val="left" w:pos="-1080"/>
          <w:tab w:val="left" w:pos="-720"/>
          <w:tab w:val="left" w:pos="0"/>
          <w:tab w:val="left" w:pos="810"/>
          <w:tab w:val="left" w:pos="1080"/>
        </w:tabs>
        <w:ind w:left="720"/>
        <w:rPr>
          <w:color w:val="FF0000"/>
        </w:rPr>
      </w:pPr>
    </w:p>
    <w:p w:rsidR="00965772" w:rsidRPr="006905FE" w:rsidRDefault="00965772" w:rsidP="00965772">
      <w:pPr>
        <w:pStyle w:val="Telobesedila"/>
        <w:tabs>
          <w:tab w:val="left" w:pos="-1080"/>
          <w:tab w:val="left" w:pos="-720"/>
          <w:tab w:val="left" w:pos="0"/>
          <w:tab w:val="left" w:pos="810"/>
        </w:tabs>
      </w:pPr>
      <w:r w:rsidRPr="006905FE">
        <w:t xml:space="preserve">V </w:t>
      </w:r>
      <w:r w:rsidR="0024093B">
        <w:t>O</w:t>
      </w:r>
      <w:r w:rsidRPr="006905FE">
        <w:t xml:space="preserve">dloku o proračunu Občine </w:t>
      </w:r>
      <w:r>
        <w:t>Črna na Koroškem</w:t>
      </w:r>
      <w:r w:rsidRPr="006905FE">
        <w:t xml:space="preserve"> za leto</w:t>
      </w:r>
      <w:r>
        <w:t xml:space="preserve"> 2016</w:t>
      </w:r>
      <w:r w:rsidRPr="006905FE">
        <w:t xml:space="preserve"> </w:t>
      </w:r>
      <w:r w:rsidRPr="00364A70">
        <w:t xml:space="preserve">se </w:t>
      </w:r>
      <w:r>
        <w:rPr>
          <w:u w:val="single"/>
        </w:rPr>
        <w:t>10</w:t>
      </w:r>
      <w:r w:rsidRPr="00AF2B04">
        <w:rPr>
          <w:u w:val="single"/>
        </w:rPr>
        <w:t>. člen spremeni tako da se glasi</w:t>
      </w:r>
      <w:r>
        <w:rPr>
          <w:u w:val="single"/>
        </w:rPr>
        <w:t>:</w:t>
      </w:r>
    </w:p>
    <w:p w:rsidR="00965772" w:rsidRDefault="00965772" w:rsidP="00965772">
      <w:pPr>
        <w:pStyle w:val="Telobesedila"/>
        <w:tabs>
          <w:tab w:val="left" w:pos="-1080"/>
          <w:tab w:val="left" w:pos="-720"/>
          <w:tab w:val="left" w:pos="0"/>
          <w:tab w:val="left" w:pos="810"/>
          <w:tab w:val="left" w:pos="1080"/>
        </w:tabs>
      </w:pPr>
    </w:p>
    <w:p w:rsidR="00965772" w:rsidRPr="0024093B" w:rsidRDefault="00965772" w:rsidP="00965772">
      <w:pPr>
        <w:pStyle w:val="Telobesedila"/>
        <w:jc w:val="center"/>
        <w:rPr>
          <w:b/>
          <w:sz w:val="22"/>
        </w:rPr>
      </w:pPr>
      <w:r w:rsidRPr="0024093B">
        <w:rPr>
          <w:b/>
          <w:sz w:val="22"/>
        </w:rPr>
        <w:t>10. člen</w:t>
      </w:r>
    </w:p>
    <w:p w:rsidR="00965772" w:rsidRPr="0024093B" w:rsidRDefault="00965772" w:rsidP="00965772">
      <w:pPr>
        <w:pStyle w:val="Telobesedila"/>
        <w:jc w:val="center"/>
        <w:rPr>
          <w:b/>
          <w:sz w:val="22"/>
        </w:rPr>
      </w:pPr>
      <w:r w:rsidRPr="0024093B">
        <w:rPr>
          <w:b/>
          <w:sz w:val="22"/>
        </w:rPr>
        <w:t>(obseg zadolževanja občine in izdanih poroštev občine)</w:t>
      </w:r>
    </w:p>
    <w:p w:rsidR="00965772" w:rsidRPr="00DF4D90" w:rsidRDefault="00965772" w:rsidP="00965772">
      <w:pPr>
        <w:pStyle w:val="Telobesedila"/>
        <w:rPr>
          <w:rFonts w:ascii="Arial" w:hAnsi="Arial"/>
          <w:b/>
          <w:sz w:val="22"/>
        </w:rPr>
      </w:pPr>
    </w:p>
    <w:p w:rsidR="00965772" w:rsidRDefault="00965772" w:rsidP="00965772">
      <w:pPr>
        <w:pStyle w:val="Telobesedila"/>
      </w:pPr>
      <w:r>
        <w:t>Občina se lahko dolgoročno zadolžuje le na podlagi v proračunu izkazane namene, predhodnega soglasja ministrstva, pristojnega za finance, in pod pogoji, ki jih določa ZJF in Zakon o financiranju občin.</w:t>
      </w:r>
    </w:p>
    <w:p w:rsidR="00965772" w:rsidRDefault="00965772" w:rsidP="00965772">
      <w:pPr>
        <w:pStyle w:val="Telobesedila"/>
      </w:pPr>
    </w:p>
    <w:p w:rsidR="00965772" w:rsidRDefault="00965772" w:rsidP="00965772">
      <w:pPr>
        <w:pStyle w:val="Telobesedila"/>
      </w:pPr>
      <w:r>
        <w:t>Občina Črna na Koroškem se lahko zadolži v proračunu države za namen sofinanciranja investicij v lokalno javno infrastrukturo in investicij posebnega pomena za zadovoljevanje skupnih potreb in interesov prebivalcev občine do višine 187.781 EUR.</w:t>
      </w:r>
    </w:p>
    <w:p w:rsidR="00965772" w:rsidRDefault="00965772" w:rsidP="00965772">
      <w:pPr>
        <w:pStyle w:val="Telobesedila"/>
      </w:pPr>
    </w:p>
    <w:p w:rsidR="00965772" w:rsidRPr="00AF2B04" w:rsidRDefault="00965772" w:rsidP="00965772">
      <w:pPr>
        <w:pStyle w:val="Telobesedila"/>
      </w:pPr>
      <w:r>
        <w:t xml:space="preserve">Zadolževanje iz prejšnjega odstavka se ne všteva v največji obseg možnega zadolževanja občine. </w:t>
      </w:r>
    </w:p>
    <w:p w:rsidR="00965772" w:rsidRPr="00AF2B04" w:rsidRDefault="00965772" w:rsidP="00965772">
      <w:pPr>
        <w:pStyle w:val="Telobesedila"/>
      </w:pPr>
    </w:p>
    <w:p w:rsidR="00965772" w:rsidRPr="00AF2B04" w:rsidRDefault="00965772" w:rsidP="00965772">
      <w:pPr>
        <w:pStyle w:val="Telobesedila"/>
      </w:pPr>
      <w:r w:rsidRPr="00AF2B04">
        <w:t>Občina lahko izdaja poroštva za izpolnitev obveznosti javnih zavodov, javnih skladov, javnih agencij in javnih podjetij, katerih ustanoviteljica je Občina Črna pod pogoji in do višine, ki jo na predlog županje določi občinski svet.</w:t>
      </w:r>
    </w:p>
    <w:p w:rsidR="00965772" w:rsidRPr="00AF2B04" w:rsidRDefault="00965772" w:rsidP="00965772">
      <w:pPr>
        <w:pStyle w:val="Telobesedila"/>
      </w:pPr>
    </w:p>
    <w:p w:rsidR="00965772" w:rsidRPr="00AF2B04" w:rsidRDefault="00965772" w:rsidP="00965772">
      <w:pPr>
        <w:pStyle w:val="Telobesedila"/>
      </w:pPr>
      <w:r w:rsidRPr="00AF2B04">
        <w:t xml:space="preserve">V letu 2016 je predvideno izdajanje poroštev javnim zavodom in javnim podjetjem, katerih ustanoviteljica je Občina Črna na Koroškem, in sicer v maksimalni višini do 10.000  </w:t>
      </w:r>
      <w:proofErr w:type="spellStart"/>
      <w:r w:rsidRPr="00AF2B04">
        <w:t>Eur</w:t>
      </w:r>
      <w:proofErr w:type="spellEnd"/>
      <w:r w:rsidRPr="00AF2B04">
        <w:t>.</w:t>
      </w:r>
    </w:p>
    <w:p w:rsidR="00965772" w:rsidRPr="00DF4D90" w:rsidRDefault="00965772" w:rsidP="00965772">
      <w:pPr>
        <w:pStyle w:val="Telobesedila"/>
        <w:rPr>
          <w:rFonts w:ascii="Arial" w:hAnsi="Arial"/>
          <w:b/>
          <w:sz w:val="22"/>
        </w:rPr>
      </w:pPr>
    </w:p>
    <w:p w:rsidR="00965772" w:rsidRPr="00B23AEC" w:rsidRDefault="0024093B" w:rsidP="0024093B">
      <w:pPr>
        <w:pStyle w:val="Telobesedila"/>
        <w:numPr>
          <w:ilvl w:val="0"/>
          <w:numId w:val="1"/>
        </w:numPr>
        <w:tabs>
          <w:tab w:val="left" w:pos="-1080"/>
          <w:tab w:val="left" w:pos="-720"/>
          <w:tab w:val="left" w:pos="0"/>
          <w:tab w:val="left" w:pos="810"/>
          <w:tab w:val="left" w:pos="1080"/>
        </w:tabs>
        <w:jc w:val="center"/>
      </w:pPr>
      <w:r w:rsidRPr="00B23AEC">
        <w:t>člen</w:t>
      </w:r>
    </w:p>
    <w:p w:rsidR="0024093B" w:rsidRDefault="0024093B" w:rsidP="0024093B">
      <w:pPr>
        <w:pStyle w:val="Telobesedila"/>
        <w:tabs>
          <w:tab w:val="left" w:pos="-1080"/>
          <w:tab w:val="left" w:pos="-720"/>
          <w:tab w:val="left" w:pos="0"/>
          <w:tab w:val="left" w:pos="810"/>
          <w:tab w:val="left" w:pos="1080"/>
        </w:tabs>
        <w:ind w:left="720"/>
      </w:pPr>
    </w:p>
    <w:p w:rsidR="00965772" w:rsidRPr="00B7533F" w:rsidRDefault="0024093B" w:rsidP="00965772">
      <w:pPr>
        <w:pStyle w:val="Telobesedila"/>
        <w:tabs>
          <w:tab w:val="left" w:pos="-1080"/>
          <w:tab w:val="left" w:pos="-720"/>
          <w:tab w:val="left" w:pos="0"/>
          <w:tab w:val="left" w:pos="810"/>
        </w:tabs>
        <w:rPr>
          <w:u w:val="single"/>
        </w:rPr>
      </w:pPr>
      <w:r w:rsidRPr="006905FE">
        <w:t xml:space="preserve">V </w:t>
      </w:r>
      <w:r>
        <w:t>O</w:t>
      </w:r>
      <w:r w:rsidRPr="006905FE">
        <w:t xml:space="preserve">dloku o proračunu Občine </w:t>
      </w:r>
      <w:r>
        <w:t>Črna na Koroškem</w:t>
      </w:r>
      <w:r w:rsidRPr="006905FE">
        <w:t xml:space="preserve"> za leto</w:t>
      </w:r>
      <w:r>
        <w:t xml:space="preserve"> 2016</w:t>
      </w:r>
      <w:r w:rsidRPr="006905FE">
        <w:t xml:space="preserve"> </w:t>
      </w:r>
      <w:r>
        <w:t>se z</w:t>
      </w:r>
      <w:r w:rsidR="00B7533F" w:rsidRPr="00B7533F">
        <w:rPr>
          <w:u w:val="single"/>
        </w:rPr>
        <w:t xml:space="preserve">a 10. </w:t>
      </w:r>
      <w:r>
        <w:rPr>
          <w:u w:val="single"/>
        </w:rPr>
        <w:t>č</w:t>
      </w:r>
      <w:r w:rsidR="00B7533F" w:rsidRPr="00B7533F">
        <w:rPr>
          <w:u w:val="single"/>
        </w:rPr>
        <w:t>lenom dodata nov</w:t>
      </w:r>
      <w:r>
        <w:rPr>
          <w:u w:val="single"/>
        </w:rPr>
        <w:t xml:space="preserve"> 11. č</w:t>
      </w:r>
      <w:r w:rsidR="00B7533F" w:rsidRPr="00B7533F">
        <w:rPr>
          <w:u w:val="single"/>
        </w:rPr>
        <w:t xml:space="preserve">len in nov 12. </w:t>
      </w:r>
      <w:r>
        <w:rPr>
          <w:u w:val="single"/>
        </w:rPr>
        <w:t>č</w:t>
      </w:r>
      <w:r w:rsidR="00B7533F" w:rsidRPr="00B7533F">
        <w:rPr>
          <w:u w:val="single"/>
        </w:rPr>
        <w:t>len:</w:t>
      </w:r>
    </w:p>
    <w:p w:rsidR="00965772" w:rsidRPr="00AB66A9" w:rsidRDefault="00965772" w:rsidP="00965772">
      <w:pPr>
        <w:pStyle w:val="Telobesedila"/>
        <w:jc w:val="center"/>
        <w:rPr>
          <w:rFonts w:ascii="Arial" w:hAnsi="Arial"/>
          <w:sz w:val="22"/>
        </w:rPr>
      </w:pPr>
    </w:p>
    <w:p w:rsidR="00965772" w:rsidRPr="0024093B" w:rsidRDefault="00B7533F" w:rsidP="00965772">
      <w:pPr>
        <w:pStyle w:val="Telobesedila"/>
        <w:jc w:val="center"/>
        <w:rPr>
          <w:b/>
          <w:sz w:val="22"/>
        </w:rPr>
      </w:pPr>
      <w:r w:rsidRPr="0024093B">
        <w:rPr>
          <w:b/>
          <w:sz w:val="22"/>
        </w:rPr>
        <w:t>11</w:t>
      </w:r>
      <w:r w:rsidR="00965772" w:rsidRPr="0024093B">
        <w:rPr>
          <w:b/>
          <w:sz w:val="22"/>
        </w:rPr>
        <w:t>. člen</w:t>
      </w:r>
    </w:p>
    <w:p w:rsidR="00965772" w:rsidRPr="0024093B" w:rsidRDefault="00965772" w:rsidP="00965772">
      <w:pPr>
        <w:pStyle w:val="Telobesedila"/>
        <w:jc w:val="center"/>
        <w:rPr>
          <w:b/>
        </w:rPr>
      </w:pPr>
      <w:r w:rsidRPr="0024093B">
        <w:rPr>
          <w:b/>
        </w:rPr>
        <w:t xml:space="preserve"> </w:t>
      </w:r>
      <w:r w:rsidRPr="0024093B">
        <w:rPr>
          <w:b/>
          <w:sz w:val="22"/>
        </w:rPr>
        <w:t>(obseg zadolževanja občine za upravljanje z dolgom občinskega proračuna)</w:t>
      </w:r>
      <w:r w:rsidRPr="0024093B">
        <w:rPr>
          <w:b/>
        </w:rPr>
        <w:t xml:space="preserve"> </w:t>
      </w:r>
    </w:p>
    <w:p w:rsidR="00965772" w:rsidRDefault="00965772" w:rsidP="00965772">
      <w:pPr>
        <w:pStyle w:val="Telobesedila"/>
        <w:tabs>
          <w:tab w:val="left" w:pos="-1080"/>
          <w:tab w:val="left" w:pos="-720"/>
          <w:tab w:val="left" w:pos="0"/>
          <w:tab w:val="left" w:pos="810"/>
          <w:tab w:val="left" w:pos="1080"/>
        </w:tabs>
      </w:pPr>
    </w:p>
    <w:p w:rsidR="00965772" w:rsidRPr="006905FE" w:rsidRDefault="00965772" w:rsidP="00965772">
      <w:pPr>
        <w:pStyle w:val="Telobesedila"/>
        <w:tabs>
          <w:tab w:val="left" w:pos="-1080"/>
          <w:tab w:val="left" w:pos="-720"/>
          <w:tab w:val="left" w:pos="0"/>
          <w:tab w:val="left" w:pos="810"/>
          <w:tab w:val="left" w:pos="1080"/>
        </w:tabs>
      </w:pPr>
      <w:r w:rsidRPr="00AB66A9">
        <w:t xml:space="preserve">Za potrebe upravljanja občinskega dolga se občina lahko zadolži do višine </w:t>
      </w:r>
      <w:r>
        <w:t>990.000</w:t>
      </w:r>
      <w:r w:rsidRPr="00AB66A9">
        <w:t xml:space="preserve"> EUR.</w:t>
      </w:r>
    </w:p>
    <w:p w:rsidR="00965772" w:rsidRDefault="00965772" w:rsidP="00965772">
      <w:pPr>
        <w:pStyle w:val="Telobesedila"/>
        <w:tabs>
          <w:tab w:val="left" w:pos="-1080"/>
          <w:tab w:val="left" w:pos="-720"/>
          <w:tab w:val="left" w:pos="0"/>
          <w:tab w:val="left" w:pos="810"/>
          <w:tab w:val="left" w:pos="1080"/>
        </w:tabs>
      </w:pPr>
    </w:p>
    <w:p w:rsidR="00965772" w:rsidRDefault="00965772" w:rsidP="00965772">
      <w:pPr>
        <w:pStyle w:val="Telobesedila"/>
        <w:tabs>
          <w:tab w:val="left" w:pos="-1080"/>
          <w:tab w:val="left" w:pos="-720"/>
          <w:tab w:val="left" w:pos="0"/>
          <w:tab w:val="left" w:pos="810"/>
          <w:tab w:val="left" w:pos="1080"/>
        </w:tabs>
      </w:pPr>
    </w:p>
    <w:p w:rsidR="005F1F05" w:rsidRDefault="005F1F05" w:rsidP="00965772">
      <w:pPr>
        <w:pStyle w:val="Telobesedila"/>
        <w:tabs>
          <w:tab w:val="left" w:pos="-1080"/>
          <w:tab w:val="left" w:pos="-720"/>
          <w:tab w:val="left" w:pos="0"/>
          <w:tab w:val="left" w:pos="810"/>
          <w:tab w:val="left" w:pos="1080"/>
        </w:tabs>
      </w:pPr>
    </w:p>
    <w:p w:rsidR="005F1F05" w:rsidRDefault="005F1F05" w:rsidP="00965772">
      <w:pPr>
        <w:pStyle w:val="Telobesedila"/>
        <w:tabs>
          <w:tab w:val="left" w:pos="-1080"/>
          <w:tab w:val="left" w:pos="-720"/>
          <w:tab w:val="left" w:pos="0"/>
          <w:tab w:val="left" w:pos="810"/>
          <w:tab w:val="left" w:pos="1080"/>
        </w:tabs>
      </w:pPr>
    </w:p>
    <w:p w:rsidR="00965772" w:rsidRPr="0024093B" w:rsidRDefault="00B7533F" w:rsidP="00965772">
      <w:pPr>
        <w:pStyle w:val="Telobesedila"/>
        <w:jc w:val="center"/>
        <w:rPr>
          <w:b/>
          <w:sz w:val="22"/>
        </w:rPr>
      </w:pPr>
      <w:r w:rsidRPr="0024093B">
        <w:rPr>
          <w:b/>
          <w:sz w:val="22"/>
        </w:rPr>
        <w:lastRenderedPageBreak/>
        <w:t>12</w:t>
      </w:r>
      <w:r w:rsidR="00965772" w:rsidRPr="0024093B">
        <w:rPr>
          <w:b/>
          <w:sz w:val="22"/>
        </w:rPr>
        <w:t>. člen</w:t>
      </w:r>
    </w:p>
    <w:p w:rsidR="00965772" w:rsidRPr="0024093B" w:rsidRDefault="00965772" w:rsidP="00965772">
      <w:pPr>
        <w:pStyle w:val="Telobesedila"/>
        <w:jc w:val="center"/>
        <w:rPr>
          <w:b/>
        </w:rPr>
      </w:pPr>
      <w:r w:rsidRPr="0024093B">
        <w:rPr>
          <w:b/>
        </w:rPr>
        <w:t xml:space="preserve"> </w:t>
      </w:r>
      <w:r w:rsidRPr="0024093B">
        <w:rPr>
          <w:b/>
          <w:sz w:val="22"/>
        </w:rPr>
        <w:t>(likvidnostno zadolževanje)</w:t>
      </w:r>
      <w:r w:rsidRPr="0024093B">
        <w:rPr>
          <w:b/>
        </w:rPr>
        <w:t xml:space="preserve"> </w:t>
      </w:r>
    </w:p>
    <w:p w:rsidR="00965772" w:rsidRDefault="00965772" w:rsidP="00965772">
      <w:pPr>
        <w:pStyle w:val="Telobesedila"/>
        <w:tabs>
          <w:tab w:val="left" w:pos="-1080"/>
          <w:tab w:val="left" w:pos="-720"/>
          <w:tab w:val="left" w:pos="0"/>
          <w:tab w:val="left" w:pos="810"/>
          <w:tab w:val="left" w:pos="1080"/>
        </w:tabs>
      </w:pPr>
    </w:p>
    <w:p w:rsidR="00965772" w:rsidRDefault="00965772" w:rsidP="00965772">
      <w:pPr>
        <w:pStyle w:val="Telobesedila"/>
        <w:tabs>
          <w:tab w:val="left" w:pos="-1080"/>
          <w:tab w:val="left" w:pos="-720"/>
          <w:tab w:val="left" w:pos="0"/>
          <w:tab w:val="left" w:pos="810"/>
          <w:tab w:val="left" w:pos="1080"/>
        </w:tabs>
      </w:pPr>
      <w:r w:rsidRPr="001E12CC">
        <w:t>Če se zaradi neenakomernega pritekanja prihodkov izvrševanja proračuna ne more uravnovesiti, lahko župan odloči o najetju likvidnostnega posojila, vendar le do višine 5% sprejetega proračuna. Ta omejitev ne velja za zadolžitev občine za sredstva sofinanciranja investicije iz proračuna Evropske unije, zanje se občina lahko likvidnostno zadolži največ do višine odobrenih sredstev. Občina lahko s črpanjem posojil pridobiva sredstva, potrebna za vračilo občinskega dolga pred njegovo dospelostjo, če se s tem: zmanjšajo stroški občinskega dolga in izboljša struktura dolga na način, da se zniža izpostavljenost makroekonomskim in tržnim tveganjem.</w:t>
      </w:r>
    </w:p>
    <w:p w:rsidR="00965772" w:rsidRDefault="00965772" w:rsidP="00965772">
      <w:pPr>
        <w:pStyle w:val="Telobesedila"/>
        <w:tabs>
          <w:tab w:val="left" w:pos="-1080"/>
          <w:tab w:val="left" w:pos="-720"/>
          <w:tab w:val="left" w:pos="0"/>
          <w:tab w:val="left" w:pos="810"/>
          <w:tab w:val="left" w:pos="1080"/>
        </w:tabs>
      </w:pPr>
    </w:p>
    <w:p w:rsidR="00B7533F" w:rsidRPr="006905FE" w:rsidRDefault="00CD2646" w:rsidP="00B7533F">
      <w:pPr>
        <w:pStyle w:val="Telobesedila"/>
        <w:tabs>
          <w:tab w:val="left" w:pos="-1080"/>
          <w:tab w:val="left" w:pos="-720"/>
          <w:tab w:val="left" w:pos="0"/>
          <w:tab w:val="left" w:pos="810"/>
        </w:tabs>
      </w:pPr>
      <w:r>
        <w:t>Ostali členi Odloka si sledijo v smiselnem zaporedju.</w:t>
      </w:r>
    </w:p>
    <w:p w:rsidR="00965772" w:rsidRDefault="00965772" w:rsidP="00965772">
      <w:pPr>
        <w:pStyle w:val="Telobesedila"/>
        <w:tabs>
          <w:tab w:val="left" w:pos="-1080"/>
          <w:tab w:val="left" w:pos="-720"/>
          <w:tab w:val="left" w:pos="0"/>
          <w:tab w:val="left" w:pos="810"/>
          <w:tab w:val="left" w:pos="1080"/>
        </w:tabs>
      </w:pPr>
    </w:p>
    <w:p w:rsidR="0024093B" w:rsidRPr="000B621D" w:rsidRDefault="0024093B" w:rsidP="0024093B">
      <w:pPr>
        <w:pStyle w:val="Telobesedila"/>
        <w:numPr>
          <w:ilvl w:val="0"/>
          <w:numId w:val="1"/>
        </w:numPr>
        <w:tabs>
          <w:tab w:val="left" w:pos="-1080"/>
          <w:tab w:val="left" w:pos="-720"/>
          <w:tab w:val="left" w:pos="0"/>
          <w:tab w:val="left" w:pos="810"/>
          <w:tab w:val="left" w:pos="1080"/>
        </w:tabs>
        <w:jc w:val="center"/>
      </w:pPr>
      <w:r w:rsidRPr="000B621D">
        <w:t>člen</w:t>
      </w:r>
    </w:p>
    <w:p w:rsidR="0024093B" w:rsidRDefault="0024093B" w:rsidP="0024093B">
      <w:pPr>
        <w:pStyle w:val="Telobesedila"/>
        <w:tabs>
          <w:tab w:val="left" w:pos="-1080"/>
          <w:tab w:val="left" w:pos="-720"/>
          <w:tab w:val="left" w:pos="0"/>
          <w:tab w:val="left" w:pos="810"/>
          <w:tab w:val="left" w:pos="1080"/>
        </w:tabs>
      </w:pPr>
    </w:p>
    <w:p w:rsidR="0024093B" w:rsidRDefault="00CD2646" w:rsidP="0024093B">
      <w:pPr>
        <w:pStyle w:val="Telobesedila"/>
        <w:tabs>
          <w:tab w:val="left" w:pos="-1080"/>
          <w:tab w:val="left" w:pos="-720"/>
          <w:tab w:val="left" w:pos="0"/>
          <w:tab w:val="left" w:pos="810"/>
          <w:tab w:val="left" w:pos="1080"/>
        </w:tabs>
      </w:pPr>
      <w:r>
        <w:t>Vsa ostala določila</w:t>
      </w:r>
      <w:r w:rsidR="0024093B">
        <w:t xml:space="preserve"> O</w:t>
      </w:r>
      <w:r w:rsidR="0024093B" w:rsidRPr="00004394">
        <w:t>dlok</w:t>
      </w:r>
      <w:r w:rsidR="0024093B">
        <w:t>a</w:t>
      </w:r>
      <w:r w:rsidR="0024093B" w:rsidRPr="00004394">
        <w:t xml:space="preserve"> o proračunu Občine Črna na Koroškem za leto 2016</w:t>
      </w:r>
      <w:r w:rsidR="0024093B">
        <w:t xml:space="preserve"> ostanejo nespremenjena.</w:t>
      </w:r>
      <w:r>
        <w:t xml:space="preserve"> </w:t>
      </w:r>
    </w:p>
    <w:p w:rsidR="0024093B" w:rsidRDefault="0024093B" w:rsidP="0024093B">
      <w:pPr>
        <w:pStyle w:val="Telobesedila"/>
        <w:tabs>
          <w:tab w:val="left" w:pos="-1080"/>
          <w:tab w:val="left" w:pos="-720"/>
          <w:tab w:val="left" w:pos="0"/>
          <w:tab w:val="left" w:pos="810"/>
          <w:tab w:val="left" w:pos="1080"/>
        </w:tabs>
      </w:pPr>
    </w:p>
    <w:p w:rsidR="0024093B" w:rsidRPr="000B621D" w:rsidRDefault="00F12FA8" w:rsidP="0024093B">
      <w:pPr>
        <w:pStyle w:val="Telobesedila"/>
        <w:numPr>
          <w:ilvl w:val="0"/>
          <w:numId w:val="1"/>
        </w:numPr>
        <w:tabs>
          <w:tab w:val="left" w:pos="-1080"/>
          <w:tab w:val="left" w:pos="-720"/>
          <w:tab w:val="left" w:pos="0"/>
          <w:tab w:val="left" w:pos="810"/>
          <w:tab w:val="left" w:pos="1080"/>
        </w:tabs>
        <w:jc w:val="center"/>
      </w:pPr>
      <w:r>
        <w:t>č</w:t>
      </w:r>
      <w:r w:rsidR="0024093B" w:rsidRPr="000B621D">
        <w:t>len</w:t>
      </w:r>
    </w:p>
    <w:p w:rsidR="00953B71" w:rsidRPr="000B621D" w:rsidRDefault="00953B71" w:rsidP="000B621D">
      <w:pPr>
        <w:pStyle w:val="Telobesedila"/>
        <w:tabs>
          <w:tab w:val="left" w:pos="-1080"/>
          <w:tab w:val="left" w:pos="-720"/>
          <w:tab w:val="left" w:pos="0"/>
          <w:tab w:val="left" w:pos="810"/>
          <w:tab w:val="left" w:pos="1080"/>
        </w:tabs>
        <w:jc w:val="center"/>
      </w:pPr>
      <w:r w:rsidRPr="000B621D">
        <w:t>(uveljavitev odloka)</w:t>
      </w:r>
    </w:p>
    <w:p w:rsidR="00965772" w:rsidRDefault="00965772" w:rsidP="00965772">
      <w:pPr>
        <w:pStyle w:val="Telobesedila"/>
        <w:tabs>
          <w:tab w:val="left" w:pos="-1080"/>
          <w:tab w:val="left" w:pos="-720"/>
          <w:tab w:val="left" w:pos="0"/>
          <w:tab w:val="left" w:pos="810"/>
          <w:tab w:val="left" w:pos="1080"/>
        </w:tabs>
      </w:pPr>
    </w:p>
    <w:p w:rsidR="00965772" w:rsidRPr="006905FE" w:rsidRDefault="00965772" w:rsidP="00965772">
      <w:pPr>
        <w:pStyle w:val="Telobesedila"/>
        <w:tabs>
          <w:tab w:val="left" w:pos="-1080"/>
          <w:tab w:val="left" w:pos="-720"/>
          <w:tab w:val="left" w:pos="0"/>
          <w:tab w:val="left" w:pos="810"/>
          <w:tab w:val="left" w:pos="1080"/>
        </w:tabs>
      </w:pPr>
      <w:r w:rsidRPr="006905FE">
        <w:t xml:space="preserve">Ta odlok začne veljati naslednji dan </w:t>
      </w:r>
      <w:r w:rsidR="000B621D">
        <w:t xml:space="preserve"> </w:t>
      </w:r>
      <w:r w:rsidRPr="006905FE">
        <w:t xml:space="preserve">po objavi v </w:t>
      </w:r>
      <w:r>
        <w:t>Uradnem glasilu slovenskih občin</w:t>
      </w:r>
      <w:r w:rsidRPr="006905FE">
        <w:t xml:space="preserve">, uporablja pa se od </w:t>
      </w:r>
      <w:r>
        <w:t>01</w:t>
      </w:r>
      <w:r w:rsidRPr="006905FE">
        <w:t xml:space="preserve">. </w:t>
      </w:r>
      <w:r>
        <w:t>01</w:t>
      </w:r>
      <w:r w:rsidRPr="006905FE">
        <w:t>. 201</w:t>
      </w:r>
      <w:r>
        <w:t>6</w:t>
      </w:r>
      <w:r w:rsidRPr="006905FE">
        <w:t xml:space="preserve"> dalje</w:t>
      </w:r>
      <w:r>
        <w:t>.</w:t>
      </w:r>
    </w:p>
    <w:p w:rsidR="00965772" w:rsidRDefault="00965772" w:rsidP="00965772">
      <w:pPr>
        <w:pStyle w:val="Telobesedila"/>
        <w:tabs>
          <w:tab w:val="left" w:pos="-1080"/>
          <w:tab w:val="left" w:pos="-720"/>
          <w:tab w:val="left" w:pos="0"/>
          <w:tab w:val="left" w:pos="810"/>
          <w:tab w:val="left" w:pos="1080"/>
        </w:tabs>
      </w:pPr>
    </w:p>
    <w:p w:rsidR="00965772" w:rsidRDefault="00965772" w:rsidP="00965772">
      <w:pPr>
        <w:pStyle w:val="Telobesedila"/>
        <w:tabs>
          <w:tab w:val="left" w:pos="-1080"/>
          <w:tab w:val="left" w:pos="-720"/>
          <w:tab w:val="left" w:pos="0"/>
          <w:tab w:val="left" w:pos="810"/>
          <w:tab w:val="left" w:pos="1080"/>
        </w:tabs>
      </w:pPr>
    </w:p>
    <w:p w:rsidR="005F1F05" w:rsidRDefault="005F1F05" w:rsidP="00965772">
      <w:pPr>
        <w:pStyle w:val="Telobesedila"/>
        <w:tabs>
          <w:tab w:val="left" w:pos="-1080"/>
          <w:tab w:val="left" w:pos="-720"/>
          <w:tab w:val="left" w:pos="0"/>
          <w:tab w:val="left" w:pos="810"/>
          <w:tab w:val="left" w:pos="1080"/>
        </w:tabs>
      </w:pPr>
    </w:p>
    <w:p w:rsidR="00965772" w:rsidRPr="006905FE" w:rsidRDefault="00965772" w:rsidP="00965772">
      <w:pPr>
        <w:pStyle w:val="Telobesedila"/>
        <w:tabs>
          <w:tab w:val="left" w:pos="-1080"/>
          <w:tab w:val="left" w:pos="-720"/>
          <w:tab w:val="left" w:pos="0"/>
          <w:tab w:val="left" w:pos="810"/>
          <w:tab w:val="left" w:pos="1080"/>
        </w:tabs>
      </w:pPr>
    </w:p>
    <w:p w:rsidR="00965772" w:rsidRPr="006905FE" w:rsidRDefault="00965772" w:rsidP="00965772">
      <w:pPr>
        <w:pStyle w:val="Telobesedila"/>
        <w:tabs>
          <w:tab w:val="left" w:pos="-1080"/>
          <w:tab w:val="left" w:pos="-720"/>
          <w:tab w:val="left" w:pos="0"/>
          <w:tab w:val="left" w:pos="810"/>
          <w:tab w:val="left" w:pos="1080"/>
        </w:tabs>
      </w:pPr>
      <w:r w:rsidRPr="006905FE">
        <w:t xml:space="preserve">Številka: </w:t>
      </w:r>
      <w:r>
        <w:t>______________</w:t>
      </w:r>
      <w:bookmarkStart w:id="4" w:name="_GoBack"/>
      <w:bookmarkEnd w:id="4"/>
    </w:p>
    <w:p w:rsidR="00965772" w:rsidRPr="006905FE" w:rsidRDefault="00965772" w:rsidP="00965772">
      <w:pPr>
        <w:pStyle w:val="Telobesedila"/>
        <w:tabs>
          <w:tab w:val="left" w:pos="-1080"/>
          <w:tab w:val="left" w:pos="-720"/>
          <w:tab w:val="left" w:pos="0"/>
          <w:tab w:val="left" w:pos="810"/>
          <w:tab w:val="left" w:pos="1080"/>
        </w:tabs>
      </w:pPr>
      <w:r w:rsidRPr="006905FE">
        <w:t>Kr</w:t>
      </w:r>
      <w:r>
        <w:t>aj, datum: Črna na Koroškem, _______________</w:t>
      </w:r>
    </w:p>
    <w:p w:rsidR="00965772" w:rsidRPr="006905FE" w:rsidRDefault="00965772" w:rsidP="00965772">
      <w:pPr>
        <w:pStyle w:val="Telobesedila"/>
        <w:tabs>
          <w:tab w:val="left" w:pos="-1080"/>
          <w:tab w:val="left" w:pos="-720"/>
          <w:tab w:val="left" w:pos="0"/>
          <w:tab w:val="left" w:pos="810"/>
          <w:tab w:val="left" w:pos="1080"/>
        </w:tabs>
      </w:pPr>
    </w:p>
    <w:p w:rsidR="00965772" w:rsidRDefault="00965772" w:rsidP="00965772">
      <w:pPr>
        <w:pStyle w:val="Telobesedila"/>
        <w:tabs>
          <w:tab w:val="left" w:pos="-1080"/>
          <w:tab w:val="left" w:pos="-720"/>
          <w:tab w:val="left" w:pos="0"/>
          <w:tab w:val="left" w:pos="810"/>
          <w:tab w:val="left" w:pos="1080"/>
        </w:tabs>
        <w:rPr>
          <w:sz w:val="20"/>
          <w:szCs w:val="20"/>
        </w:rPr>
      </w:pPr>
    </w:p>
    <w:p w:rsidR="005F1F05" w:rsidRPr="004301E5" w:rsidRDefault="005F1F05" w:rsidP="00965772">
      <w:pPr>
        <w:pStyle w:val="Telobesedila"/>
        <w:tabs>
          <w:tab w:val="left" w:pos="-1080"/>
          <w:tab w:val="left" w:pos="-720"/>
          <w:tab w:val="left" w:pos="0"/>
          <w:tab w:val="left" w:pos="810"/>
          <w:tab w:val="left" w:pos="1080"/>
        </w:tabs>
        <w:rPr>
          <w:sz w:val="20"/>
          <w:szCs w:val="20"/>
        </w:rPr>
      </w:pPr>
    </w:p>
    <w:p w:rsidR="00965772" w:rsidRDefault="00965772" w:rsidP="00965772">
      <w:pPr>
        <w:pStyle w:val="Telobesedila"/>
        <w:tabs>
          <w:tab w:val="left" w:pos="-1080"/>
          <w:tab w:val="left" w:pos="-720"/>
          <w:tab w:val="left" w:pos="0"/>
          <w:tab w:val="left" w:pos="810"/>
          <w:tab w:val="left" w:pos="1080"/>
        </w:tabs>
      </w:pPr>
    </w:p>
    <w:p w:rsidR="00D56B92" w:rsidRDefault="00D56B92" w:rsidP="00D56B92">
      <w:pPr>
        <w:pStyle w:val="Telobesedila"/>
        <w:tabs>
          <w:tab w:val="left" w:pos="-1080"/>
          <w:tab w:val="left" w:pos="-720"/>
          <w:tab w:val="left" w:pos="810"/>
          <w:tab w:val="left" w:pos="1080"/>
        </w:tabs>
        <w:ind w:left="4820"/>
      </w:pPr>
      <w:r>
        <w:t>Županja Občine Črna na Koroškem</w:t>
      </w:r>
    </w:p>
    <w:p w:rsidR="00D56B92" w:rsidRDefault="00D56B92" w:rsidP="00D56B92">
      <w:pPr>
        <w:pStyle w:val="Telobesedila"/>
        <w:tabs>
          <w:tab w:val="left" w:pos="-1080"/>
          <w:tab w:val="left" w:pos="-720"/>
          <w:tab w:val="left" w:pos="810"/>
          <w:tab w:val="left" w:pos="1080"/>
        </w:tabs>
        <w:ind w:left="4820"/>
      </w:pPr>
      <w:r>
        <w:t xml:space="preserve">        </w:t>
      </w:r>
      <w:r w:rsidR="005F1F05">
        <w:t>m</w:t>
      </w:r>
      <w:r>
        <w:t>ag. Romana LESJAK</w:t>
      </w:r>
    </w:p>
    <w:p w:rsidR="00453079" w:rsidRDefault="00453079"/>
    <w:sectPr w:rsidR="00453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925"/>
    <w:multiLevelType w:val="hybridMultilevel"/>
    <w:tmpl w:val="D0B06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72"/>
    <w:rsid w:val="00051E1D"/>
    <w:rsid w:val="000B621D"/>
    <w:rsid w:val="0024093B"/>
    <w:rsid w:val="00453079"/>
    <w:rsid w:val="005F1F05"/>
    <w:rsid w:val="008812AC"/>
    <w:rsid w:val="00953B71"/>
    <w:rsid w:val="00965772"/>
    <w:rsid w:val="00B23AEC"/>
    <w:rsid w:val="00B7533F"/>
    <w:rsid w:val="00BD07AF"/>
    <w:rsid w:val="00C80580"/>
    <w:rsid w:val="00CD2646"/>
    <w:rsid w:val="00D56B92"/>
    <w:rsid w:val="00F12F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577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965772"/>
    <w:pPr>
      <w:tabs>
        <w:tab w:val="left" w:pos="-1440"/>
      </w:tabs>
      <w:jc w:val="both"/>
    </w:pPr>
  </w:style>
  <w:style w:type="character" w:customStyle="1" w:styleId="TelobesedilaZnak">
    <w:name w:val="Telo besedila Znak"/>
    <w:basedOn w:val="Privzetapisavaodstavka"/>
    <w:link w:val="Telobesedila"/>
    <w:uiPriority w:val="99"/>
    <w:rsid w:val="00965772"/>
    <w:rPr>
      <w:rFonts w:ascii="Times New Roman" w:eastAsia="Times New Roman" w:hAnsi="Times New Roman" w:cs="Times New Roman"/>
      <w:sz w:val="24"/>
      <w:szCs w:val="24"/>
      <w:lang w:eastAsia="sl-SI"/>
    </w:rPr>
  </w:style>
  <w:style w:type="paragraph" w:styleId="Brezrazmikov">
    <w:name w:val="No Spacing"/>
    <w:uiPriority w:val="1"/>
    <w:qFormat/>
    <w:rsid w:val="00BD07AF"/>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D07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07AF"/>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6577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965772"/>
    <w:pPr>
      <w:tabs>
        <w:tab w:val="left" w:pos="-1440"/>
      </w:tabs>
      <w:jc w:val="both"/>
    </w:pPr>
  </w:style>
  <w:style w:type="character" w:customStyle="1" w:styleId="TelobesedilaZnak">
    <w:name w:val="Telo besedila Znak"/>
    <w:basedOn w:val="Privzetapisavaodstavka"/>
    <w:link w:val="Telobesedila"/>
    <w:uiPriority w:val="99"/>
    <w:rsid w:val="00965772"/>
    <w:rPr>
      <w:rFonts w:ascii="Times New Roman" w:eastAsia="Times New Roman" w:hAnsi="Times New Roman" w:cs="Times New Roman"/>
      <w:sz w:val="24"/>
      <w:szCs w:val="24"/>
      <w:lang w:eastAsia="sl-SI"/>
    </w:rPr>
  </w:style>
  <w:style w:type="paragraph" w:styleId="Brezrazmikov">
    <w:name w:val="No Spacing"/>
    <w:uiPriority w:val="1"/>
    <w:qFormat/>
    <w:rsid w:val="00BD07AF"/>
    <w:pPr>
      <w:spacing w:after="0"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D07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D07AF"/>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1375</Words>
  <Characters>7840</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Občina3</cp:lastModifiedBy>
  <cp:revision>3</cp:revision>
  <cp:lastPrinted>2016-06-28T08:14:00Z</cp:lastPrinted>
  <dcterms:created xsi:type="dcterms:W3CDTF">2016-06-28T09:16:00Z</dcterms:created>
  <dcterms:modified xsi:type="dcterms:W3CDTF">2016-06-28T09:18:00Z</dcterms:modified>
</cp:coreProperties>
</file>